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B752057"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920084">
        <w:rPr>
          <w:rFonts w:ascii="Arial" w:hAnsi="Arial" w:cs="Arial"/>
          <w:b/>
          <w:bCs/>
          <w:sz w:val="22"/>
        </w:rPr>
        <w:t>4</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CF33ED" w:rsidRPr="00CF33ED">
        <w:rPr>
          <w:rFonts w:ascii="Arial" w:eastAsia="MS Mincho" w:hAnsi="Arial" w:cs="Arial"/>
          <w:b/>
          <w:bCs/>
          <w:sz w:val="22"/>
        </w:rPr>
        <w:t>R1-2100483</w:t>
      </w:r>
    </w:p>
    <w:bookmarkEnd w:id="0"/>
    <w:bookmarkEnd w:id="1"/>
    <w:p w14:paraId="68FB6FDA" w14:textId="00BFF04F" w:rsidR="001A569D" w:rsidRPr="00CB76E1" w:rsidRDefault="00920084" w:rsidP="001A569D">
      <w:pPr>
        <w:tabs>
          <w:tab w:val="center" w:pos="4536"/>
          <w:tab w:val="right" w:pos="9072"/>
        </w:tabs>
        <w:spacing w:before="120"/>
        <w:rPr>
          <w:rFonts w:ascii="Arial" w:hAnsi="Arial" w:cs="Arial"/>
          <w:b/>
          <w:bCs/>
          <w:sz w:val="21"/>
        </w:rPr>
      </w:pPr>
      <w:r w:rsidRPr="00920084">
        <w:rPr>
          <w:rFonts w:ascii="Arial" w:eastAsia="MS Mincho" w:hAnsi="Arial" w:cs="Arial"/>
          <w:b/>
          <w:bCs/>
          <w:sz w:val="22"/>
          <w:lang w:eastAsia="ja-JP"/>
        </w:rPr>
        <w:t>e-Meeting, January 25</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xml:space="preserve"> – February 5</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2021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8C9B884"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5A0FCF" w:rsidRPr="005A0FCF">
        <w:rPr>
          <w:rFonts w:cs="Arial"/>
          <w:sz w:val="22"/>
        </w:rPr>
        <w:t>Discussion on HARQ enhancements on NB-IoT/</w:t>
      </w:r>
      <w:proofErr w:type="spellStart"/>
      <w:r w:rsidR="005A0FCF" w:rsidRPr="005A0FCF">
        <w:rPr>
          <w:rFonts w:cs="Arial"/>
          <w:sz w:val="22"/>
        </w:rPr>
        <w:t>eMTC</w:t>
      </w:r>
      <w:proofErr w:type="spellEnd"/>
      <w:r w:rsidR="005A0FCF" w:rsidRPr="005A0FCF">
        <w:rPr>
          <w:rFonts w:cs="Arial"/>
          <w:sz w:val="22"/>
        </w:rPr>
        <w:t xml:space="preserve"> for NTN</w:t>
      </w:r>
    </w:p>
    <w:p w14:paraId="6FF900EB" w14:textId="7135D57F"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w:t>
      </w:r>
      <w:r w:rsidR="00A17B70">
        <w:rPr>
          <w:rFonts w:cs="Arial"/>
          <w:sz w:val="22"/>
        </w:rPr>
        <w:t>15</w:t>
      </w:r>
      <w:r w:rsidR="00B258AD">
        <w:rPr>
          <w:rFonts w:cs="Arial"/>
          <w:sz w:val="22"/>
        </w:rPr>
        <w:t>.</w:t>
      </w:r>
      <w:r w:rsidR="00A17B70">
        <w:rPr>
          <w:rFonts w:cs="Arial"/>
          <w:sz w:val="22"/>
        </w:rPr>
        <w:t>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607CE104" w14:textId="45259648" w:rsidR="00BF6525" w:rsidRPr="00BF6525" w:rsidRDefault="00BF6525" w:rsidP="00BF6525">
      <w:pPr>
        <w:spacing w:before="120"/>
        <w:rPr>
          <w:rFonts w:eastAsiaTheme="minorEastAsia"/>
          <w:lang w:val="en-GB"/>
        </w:rPr>
      </w:pPr>
      <w:r w:rsidRPr="00BF6525">
        <w:rPr>
          <w:rFonts w:eastAsiaTheme="minorEastAsia"/>
          <w:lang w:val="en-GB"/>
        </w:rPr>
        <w:t xml:space="preserve">The study on </w:t>
      </w:r>
      <w:bookmarkStart w:id="5" w:name="OLE_LINK2"/>
      <w:bookmarkStart w:id="6" w:name="OLE_LINK3"/>
      <w:r w:rsidRPr="00BF6525">
        <w:rPr>
          <w:rFonts w:eastAsiaTheme="minorEastAsia"/>
          <w:lang w:val="en-GB"/>
        </w:rPr>
        <w:t>NB-IoT</w:t>
      </w:r>
      <w:r>
        <w:rPr>
          <w:rFonts w:eastAsiaTheme="minorEastAsia"/>
          <w:lang w:val="en-GB"/>
        </w:rPr>
        <w:t xml:space="preserve"> and </w:t>
      </w:r>
      <w:proofErr w:type="spellStart"/>
      <w:r w:rsidRPr="00BF6525">
        <w:rPr>
          <w:rFonts w:eastAsiaTheme="minorEastAsia"/>
          <w:lang w:val="en-GB"/>
        </w:rPr>
        <w:t>eMTC</w:t>
      </w:r>
      <w:bookmarkEnd w:id="5"/>
      <w:bookmarkEnd w:id="6"/>
      <w:proofErr w:type="spellEnd"/>
      <w:r w:rsidRPr="00BF6525">
        <w:rPr>
          <w:rFonts w:eastAsiaTheme="minorEastAsia"/>
          <w:lang w:val="en-GB"/>
        </w:rPr>
        <w:t xml:space="preserve"> </w:t>
      </w:r>
      <w:r w:rsidR="00026D5D" w:rsidRPr="00026D5D">
        <w:rPr>
          <w:rFonts w:eastAsiaTheme="minorEastAsia"/>
          <w:lang w:val="en-GB"/>
        </w:rPr>
        <w:t xml:space="preserve">support </w:t>
      </w:r>
      <w:r w:rsidR="00026D5D">
        <w:rPr>
          <w:rFonts w:eastAsiaTheme="minorEastAsia"/>
          <w:lang w:val="en-GB"/>
        </w:rPr>
        <w:t xml:space="preserve">for </w:t>
      </w:r>
      <w:r w:rsidRPr="00BF6525">
        <w:rPr>
          <w:rFonts w:eastAsiaTheme="minorEastAsia"/>
          <w:lang w:val="en-GB"/>
        </w:rPr>
        <w:t xml:space="preserve">NTN was approved with the following RAN1 objectives </w:t>
      </w:r>
      <w:r w:rsidRPr="00BF6525">
        <w:rPr>
          <w:rFonts w:eastAsiaTheme="minorEastAsia"/>
          <w:lang w:val="en-GB"/>
        </w:rPr>
        <w:fldChar w:fldCharType="begin"/>
      </w:r>
      <w:r w:rsidRPr="00BF6525">
        <w:rPr>
          <w:rFonts w:eastAsiaTheme="minorEastAsia"/>
          <w:lang w:val="en-GB"/>
        </w:rPr>
        <w:instrText xml:space="preserve"> REF _Ref30583942 \n \h </w:instrText>
      </w:r>
      <w:r>
        <w:rPr>
          <w:rFonts w:eastAsiaTheme="minorEastAsia"/>
          <w:lang w:val="en-GB"/>
        </w:rPr>
        <w:instrText xml:space="preserve"> \* MERGEFORMAT </w:instrText>
      </w:r>
      <w:r w:rsidRPr="00BF6525">
        <w:rPr>
          <w:rFonts w:eastAsiaTheme="minorEastAsia"/>
          <w:lang w:val="en-GB"/>
        </w:rPr>
      </w:r>
      <w:r w:rsidRPr="00BF6525">
        <w:rPr>
          <w:rFonts w:eastAsiaTheme="minorEastAsia"/>
          <w:lang w:val="en-GB"/>
        </w:rPr>
        <w:fldChar w:fldCharType="separate"/>
      </w:r>
      <w:r w:rsidRPr="00BF6525">
        <w:rPr>
          <w:rFonts w:eastAsiaTheme="minorEastAsia"/>
          <w:lang w:val="en-GB"/>
        </w:rPr>
        <w:t>[1]</w:t>
      </w:r>
      <w:r w:rsidRPr="00BF6525">
        <w:rPr>
          <w:rFonts w:eastAsiaTheme="minorEastAsia"/>
          <w:lang w:val="en-GB"/>
        </w:rPr>
        <w:fldChar w:fldCharType="end"/>
      </w:r>
      <w:r w:rsidRPr="00BF6525">
        <w:rPr>
          <w:rFonts w:eastAsiaTheme="minorEastAsia"/>
          <w:lang w:val="en-GB"/>
        </w:rPr>
        <w:t>:</w:t>
      </w:r>
    </w:p>
    <w:p w14:paraId="01953C6D" w14:textId="77777777" w:rsidR="00BF6525" w:rsidRPr="00BF6525" w:rsidRDefault="00BF6525" w:rsidP="00BF6525">
      <w:pPr>
        <w:spacing w:before="120"/>
        <w:rPr>
          <w:rFonts w:eastAsia="PMingLiU"/>
          <w:lang w:eastAsia="zh-TW"/>
        </w:rPr>
      </w:pPr>
      <w:r w:rsidRPr="00382EB7">
        <w:rPr>
          <w:noProof/>
        </w:rPr>
        <mc:AlternateContent>
          <mc:Choice Requires="wps">
            <w:drawing>
              <wp:inline distT="0" distB="0" distL="0" distR="0" wp14:anchorId="711CC616" wp14:editId="31BE8F56">
                <wp:extent cx="5932627" cy="1833093"/>
                <wp:effectExtent l="0" t="0" r="1143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833093"/>
                        </a:xfrm>
                        <a:prstGeom prst="rect">
                          <a:avLst/>
                        </a:prstGeom>
                        <a:solidFill>
                          <a:srgbClr val="FFFFFF"/>
                        </a:solidFill>
                        <a:ln w="9525">
                          <a:solidFill>
                            <a:srgbClr val="000000"/>
                          </a:solidFill>
                          <a:miter lim="800000"/>
                          <a:headEnd/>
                          <a:tailEnd/>
                        </a:ln>
                      </wps:spPr>
                      <wps:txbx>
                        <w:txbxContent>
                          <w:p w14:paraId="42D849D8" w14:textId="77777777" w:rsidR="00BF6525" w:rsidRPr="00C42FEF" w:rsidRDefault="00BF6525" w:rsidP="00BF6525">
                            <w:pPr>
                              <w:spacing w:before="120"/>
                            </w:pPr>
                            <w:r w:rsidRPr="00C42FEF">
                              <w:t xml:space="preserve">The second objective is, for the above identified scenarios, to study and recommend necessary changes to support NB-IoT and </w:t>
                            </w:r>
                            <w:proofErr w:type="spellStart"/>
                            <w:r w:rsidRPr="00C42FEF">
                              <w:t>eMTC</w:t>
                            </w:r>
                            <w:proofErr w:type="spellEnd"/>
                            <w:r w:rsidRPr="00C42FEF">
                              <w:t xml:space="preserve"> over satellite, reusing as much as possible the conclusions of the studies performed for NR NTN in TR38.821. This objective will address the following items: </w:t>
                            </w:r>
                          </w:p>
                          <w:p w14:paraId="7E95B596" w14:textId="77777777" w:rsidR="00BF6525" w:rsidRPr="00C42FEF" w:rsidRDefault="00BF6525" w:rsidP="00BF6525">
                            <w:pPr>
                              <w:pStyle w:val="B1"/>
                              <w:spacing w:before="120"/>
                              <w:ind w:left="720" w:firstLine="0"/>
                            </w:pPr>
                            <w:r w:rsidRPr="00C42FEF">
                              <w:t>-</w:t>
                            </w:r>
                            <w:r w:rsidRPr="00C42FEF">
                              <w:tab/>
                              <w:t>Aspects related to random access procedure/signals [RAN1, RAN2]</w:t>
                            </w:r>
                          </w:p>
                          <w:p w14:paraId="50643EB1" w14:textId="77777777" w:rsidR="00BF6525" w:rsidRPr="00C42FEF" w:rsidRDefault="00BF6525" w:rsidP="00BF6525">
                            <w:pPr>
                              <w:pStyle w:val="B1"/>
                              <w:spacing w:before="120"/>
                              <w:ind w:left="720" w:firstLine="0"/>
                            </w:pPr>
                            <w:r w:rsidRPr="00C42FEF">
                              <w:t>-</w:t>
                            </w:r>
                            <w:r w:rsidRPr="00C42FEF">
                              <w:tab/>
                              <w:t>Mechanisms for time/frequency adjustment including Timing Advance, and UL frequency compensation indication [RAN1, RAN2]</w:t>
                            </w:r>
                          </w:p>
                          <w:p w14:paraId="30C5E83D" w14:textId="77777777" w:rsidR="00BF6525" w:rsidRPr="00C42FEF" w:rsidRDefault="00BF6525" w:rsidP="00BF6525">
                            <w:pPr>
                              <w:pStyle w:val="B1"/>
                              <w:spacing w:before="120"/>
                              <w:ind w:left="720" w:firstLine="0"/>
                            </w:pPr>
                            <w:r w:rsidRPr="00C42FEF">
                              <w:t>-</w:t>
                            </w:r>
                            <w:r w:rsidRPr="00C42FEF">
                              <w:tab/>
                              <w:t>Timing offset related to scheduling and HARQ-ACK feedback [RAN1, RAN2]</w:t>
                            </w:r>
                          </w:p>
                          <w:p w14:paraId="336B4121" w14:textId="52C880C3" w:rsidR="00BF6525" w:rsidRPr="00C42FEF" w:rsidRDefault="00BF6525" w:rsidP="00BF6525">
                            <w:pPr>
                              <w:pStyle w:val="B1"/>
                              <w:spacing w:before="120"/>
                              <w:ind w:left="720" w:firstLine="0"/>
                            </w:pPr>
                            <w:r>
                              <w:t xml:space="preserve">- </w:t>
                            </w:r>
                            <w:r w:rsidR="00E40529">
                              <w:t xml:space="preserve">      </w:t>
                            </w:r>
                            <w:r w:rsidRPr="00C42FEF">
                              <w:t>Aspects related to HARQ operation [RAN2, RAN1]</w:t>
                            </w:r>
                          </w:p>
                        </w:txbxContent>
                      </wps:txbx>
                      <wps:bodyPr rot="0" vert="horz" wrap="square" lIns="91440" tIns="45720" rIns="91440" bIns="45720" anchor="t" anchorCtr="0">
                        <a:noAutofit/>
                      </wps:bodyPr>
                    </wps:wsp>
                  </a:graphicData>
                </a:graphic>
              </wp:inline>
            </w:drawing>
          </mc:Choice>
          <mc:Fallback>
            <w:pict>
              <v:shapetype w14:anchorId="711CC616" id="_x0000_t202" coordsize="21600,21600" o:spt="202" path="m,l,21600r21600,l21600,xe">
                <v:stroke joinstyle="miter"/>
                <v:path gradientshapeok="t" o:connecttype="rect"/>
              </v:shapetype>
              <v:shape id="文本框 2" o:spid="_x0000_s1026" type="#_x0000_t202" style="width:467.15pt;height:1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">
                <v:textbox>
                  <w:txbxContent>
                    <w:p w14:paraId="42D849D8" w14:textId="77777777" w:rsidR="00BF6525" w:rsidRPr="00C42FEF" w:rsidRDefault="00BF6525" w:rsidP="00BF6525">
                      <w:pPr>
                        <w:spacing w:before="120"/>
                      </w:pPr>
                      <w:r w:rsidRPr="00C42FEF">
                        <w:t xml:space="preserve">The second objective is, for the above identified scenarios, to study and recommend necessary changes to support NB-IoT and </w:t>
                      </w:r>
                      <w:proofErr w:type="spellStart"/>
                      <w:r w:rsidRPr="00C42FEF">
                        <w:t>eMTC</w:t>
                      </w:r>
                      <w:proofErr w:type="spellEnd"/>
                      <w:r w:rsidRPr="00C42FEF">
                        <w:t xml:space="preserve"> over satellite, reusing as much as possible the conclusions of the studies performed for NR NTN in TR38.821. This objective will address the following items: </w:t>
                      </w:r>
                    </w:p>
                    <w:p w14:paraId="7E95B596" w14:textId="77777777" w:rsidR="00BF6525" w:rsidRPr="00C42FEF" w:rsidRDefault="00BF6525" w:rsidP="00BF6525">
                      <w:pPr>
                        <w:pStyle w:val="B1"/>
                        <w:spacing w:before="120"/>
                        <w:ind w:left="720" w:firstLine="0"/>
                      </w:pPr>
                      <w:r w:rsidRPr="00C42FEF">
                        <w:t>-</w:t>
                      </w:r>
                      <w:r w:rsidRPr="00C42FEF">
                        <w:tab/>
                        <w:t>Aspects related to random access procedure/signals [RAN1, RAN2]</w:t>
                      </w:r>
                    </w:p>
                    <w:p w14:paraId="50643EB1" w14:textId="77777777" w:rsidR="00BF6525" w:rsidRPr="00C42FEF" w:rsidRDefault="00BF6525" w:rsidP="00BF6525">
                      <w:pPr>
                        <w:pStyle w:val="B1"/>
                        <w:spacing w:before="120"/>
                        <w:ind w:left="720" w:firstLine="0"/>
                      </w:pPr>
                      <w:r w:rsidRPr="00C42FEF">
                        <w:t>-</w:t>
                      </w:r>
                      <w:r w:rsidRPr="00C42FEF">
                        <w:tab/>
                        <w:t>Mechanisms for time/frequency adjustment including Timing Advance, and UL frequency compensation indication [RAN1, RAN2]</w:t>
                      </w:r>
                    </w:p>
                    <w:p w14:paraId="30C5E83D" w14:textId="77777777" w:rsidR="00BF6525" w:rsidRPr="00C42FEF" w:rsidRDefault="00BF6525" w:rsidP="00BF6525">
                      <w:pPr>
                        <w:pStyle w:val="B1"/>
                        <w:spacing w:before="120"/>
                        <w:ind w:left="720" w:firstLine="0"/>
                      </w:pPr>
                      <w:r w:rsidRPr="00C42FEF">
                        <w:t>-</w:t>
                      </w:r>
                      <w:r w:rsidRPr="00C42FEF">
                        <w:tab/>
                        <w:t>Timing offset related to scheduling and HARQ-ACK feedback [RAN1, RAN2]</w:t>
                      </w:r>
                    </w:p>
                    <w:p w14:paraId="336B4121" w14:textId="52C880C3" w:rsidR="00BF6525" w:rsidRPr="00C42FEF" w:rsidRDefault="00BF6525" w:rsidP="00BF6525">
                      <w:pPr>
                        <w:pStyle w:val="B1"/>
                        <w:spacing w:before="120"/>
                        <w:ind w:left="720" w:firstLine="0"/>
                      </w:pPr>
                      <w:r>
                        <w:t xml:space="preserve">- </w:t>
                      </w:r>
                      <w:r w:rsidR="00E40529">
                        <w:t xml:space="preserve">      </w:t>
                      </w:r>
                      <w:r w:rsidRPr="00C42FEF">
                        <w:t>Aspects related to HARQ operation [RAN2, RAN1]</w:t>
                      </w:r>
                    </w:p>
                  </w:txbxContent>
                </v:textbox>
                <w10:anchorlock/>
              </v:shape>
            </w:pict>
          </mc:Fallback>
        </mc:AlternateContent>
      </w:r>
    </w:p>
    <w:p w14:paraId="5882C2A1" w14:textId="3BB7E501" w:rsidR="001346F6" w:rsidRDefault="001346F6" w:rsidP="00BF6525">
      <w:pPr>
        <w:spacing w:before="120"/>
      </w:pPr>
      <w:r w:rsidRPr="006277B1">
        <w:t xml:space="preserve">In this contribution, we provide </w:t>
      </w:r>
      <w:r w:rsidR="005B112A">
        <w:t>our</w:t>
      </w:r>
      <w:r w:rsidRPr="006277B1">
        <w:t xml:space="preserve"> considerations on HARQ </w:t>
      </w:r>
      <w:r w:rsidRPr="00C42FEF">
        <w:t xml:space="preserve">operation </w:t>
      </w:r>
      <w:r w:rsidR="00067A8D">
        <w:t xml:space="preserve">of </w:t>
      </w:r>
      <w:r w:rsidR="007B7BEB" w:rsidRPr="00BF6525">
        <w:rPr>
          <w:rFonts w:eastAsiaTheme="minorEastAsia"/>
          <w:lang w:val="en-GB"/>
        </w:rPr>
        <w:t>NB-IoT</w:t>
      </w:r>
      <w:r w:rsidR="007B7BEB">
        <w:rPr>
          <w:rFonts w:eastAsiaTheme="minorEastAsia"/>
          <w:lang w:val="en-GB"/>
        </w:rPr>
        <w:t>/</w:t>
      </w:r>
      <w:proofErr w:type="spellStart"/>
      <w:r w:rsidR="007B7BEB" w:rsidRPr="00BF6525">
        <w:rPr>
          <w:rFonts w:eastAsiaTheme="minorEastAsia"/>
          <w:lang w:val="en-GB"/>
        </w:rPr>
        <w:t>eMTC</w:t>
      </w:r>
      <w:proofErr w:type="spellEnd"/>
      <w:r w:rsidR="00B22EF4">
        <w:t xml:space="preserve"> </w:t>
      </w:r>
      <w:r w:rsidR="005B112A">
        <w:t>for</w:t>
      </w:r>
      <w:r w:rsidRPr="006277B1">
        <w:t xml:space="preserve"> NTN.</w:t>
      </w:r>
    </w:p>
    <w:p w14:paraId="0838EE44" w14:textId="7F372EE0" w:rsidR="0038306B" w:rsidRDefault="0038306B" w:rsidP="003830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50448D54" w14:textId="18D92EE2" w:rsidR="00BE3E48" w:rsidRDefault="004816F3" w:rsidP="00B369DD">
      <w:pPr>
        <w:pStyle w:val="a0"/>
        <w:spacing w:before="120"/>
        <w:rPr>
          <w:rFonts w:eastAsia="宋体"/>
          <w:lang w:val="en-GB" w:eastAsia="zh-CN"/>
        </w:rPr>
      </w:pPr>
      <w:r w:rsidRPr="00C139BC">
        <w:rPr>
          <w:rFonts w:eastAsia="宋体"/>
          <w:lang w:val="en-GB" w:eastAsia="zh-CN"/>
        </w:rPr>
        <w:t xml:space="preserve">In </w:t>
      </w:r>
      <w:r>
        <w:rPr>
          <w:rFonts w:eastAsia="宋体" w:hint="eastAsia"/>
          <w:lang w:val="en-GB" w:eastAsia="zh-CN"/>
        </w:rPr>
        <w:t>NR</w:t>
      </w:r>
      <w:r>
        <w:rPr>
          <w:rFonts w:eastAsia="宋体"/>
          <w:lang w:val="en-GB" w:eastAsia="zh-CN"/>
        </w:rPr>
        <w:t xml:space="preserve"> </w:t>
      </w:r>
      <w:r>
        <w:rPr>
          <w:rFonts w:eastAsia="宋体" w:hint="eastAsia"/>
          <w:lang w:val="en-GB" w:eastAsia="zh-CN"/>
        </w:rPr>
        <w:t>NTN</w:t>
      </w:r>
      <w:r w:rsidRPr="00C139BC">
        <w:rPr>
          <w:rFonts w:eastAsia="宋体"/>
          <w:lang w:val="en-GB" w:eastAsia="zh-CN"/>
        </w:rPr>
        <w:t xml:space="preserve">, </w:t>
      </w:r>
      <w:r>
        <w:rPr>
          <w:rFonts w:eastAsia="宋体" w:hint="eastAsia"/>
          <w:lang w:val="en-GB" w:eastAsia="zh-CN"/>
        </w:rPr>
        <w:t>some</w:t>
      </w:r>
      <w:r>
        <w:rPr>
          <w:rFonts w:eastAsia="宋体"/>
          <w:lang w:val="en-GB" w:eastAsia="zh-CN"/>
        </w:rPr>
        <w:t xml:space="preserve"> solutions are discussed to </w:t>
      </w:r>
      <w:r w:rsidRPr="00C139BC">
        <w:rPr>
          <w:rFonts w:eastAsia="宋体"/>
          <w:lang w:val="en-GB" w:eastAsia="zh-CN"/>
        </w:rPr>
        <w:t xml:space="preserve">solve the HARQ </w:t>
      </w:r>
      <w:r w:rsidR="002A7B48">
        <w:rPr>
          <w:rFonts w:eastAsia="宋体"/>
          <w:lang w:val="en-GB" w:eastAsia="zh-CN"/>
        </w:rPr>
        <w:t xml:space="preserve">throughput </w:t>
      </w:r>
      <w:r w:rsidRPr="00C139BC">
        <w:rPr>
          <w:rFonts w:eastAsia="宋体"/>
          <w:lang w:val="en-GB" w:eastAsia="zh-CN"/>
        </w:rPr>
        <w:t>performance reduction resulted by the larger propagation delay</w:t>
      </w:r>
      <w:r>
        <w:rPr>
          <w:rFonts w:eastAsia="宋体"/>
          <w:lang w:val="en-GB" w:eastAsia="zh-CN"/>
        </w:rPr>
        <w:t>, such as extending the HARQ process number, disabling/enabling HARQ process</w:t>
      </w:r>
      <w:r w:rsidRPr="00C139BC">
        <w:rPr>
          <w:rFonts w:eastAsia="宋体"/>
          <w:lang w:val="en-GB" w:eastAsia="zh-CN"/>
        </w:rPr>
        <w:t>.</w:t>
      </w:r>
      <w:r w:rsidR="005353B4">
        <w:rPr>
          <w:rFonts w:eastAsia="宋体"/>
          <w:lang w:val="en-GB" w:eastAsia="zh-CN"/>
        </w:rPr>
        <w:t xml:space="preserve"> In </w:t>
      </w:r>
      <w:r w:rsidR="00193792">
        <w:rPr>
          <w:rFonts w:eastAsia="宋体"/>
          <w:lang w:val="en-GB" w:eastAsia="zh-CN"/>
        </w:rPr>
        <w:t>NB-IoT/</w:t>
      </w:r>
      <w:proofErr w:type="spellStart"/>
      <w:r w:rsidR="00193792">
        <w:rPr>
          <w:rFonts w:eastAsia="宋体"/>
          <w:lang w:val="en-GB" w:eastAsia="zh-CN"/>
        </w:rPr>
        <w:t>eMTC</w:t>
      </w:r>
      <w:proofErr w:type="spellEnd"/>
      <w:r w:rsidR="00193792">
        <w:rPr>
          <w:rFonts w:eastAsia="宋体"/>
          <w:lang w:val="en-GB" w:eastAsia="zh-CN"/>
        </w:rPr>
        <w:t xml:space="preserve"> NTN, </w:t>
      </w:r>
      <w:r w:rsidR="00553E66">
        <w:rPr>
          <w:rFonts w:eastAsia="宋体"/>
          <w:lang w:val="en-GB" w:eastAsia="zh-CN"/>
        </w:rPr>
        <w:t>our consider</w:t>
      </w:r>
      <w:r w:rsidR="000845F6">
        <w:rPr>
          <w:rFonts w:eastAsia="宋体" w:hint="eastAsia"/>
          <w:lang w:val="en-GB" w:eastAsia="zh-CN"/>
        </w:rPr>
        <w:t>ations</w:t>
      </w:r>
      <w:r w:rsidR="00553E66">
        <w:rPr>
          <w:rFonts w:eastAsia="宋体"/>
          <w:lang w:val="en-GB" w:eastAsia="zh-CN"/>
        </w:rPr>
        <w:t xml:space="preserve"> about </w:t>
      </w:r>
      <w:r w:rsidR="00BE0EC4">
        <w:rPr>
          <w:rFonts w:eastAsia="宋体"/>
          <w:lang w:val="en-GB" w:eastAsia="zh-CN"/>
        </w:rPr>
        <w:t>the impact</w:t>
      </w:r>
      <w:r w:rsidR="005B30B0">
        <w:rPr>
          <w:rFonts w:eastAsia="宋体"/>
          <w:lang w:val="en-GB" w:eastAsia="zh-CN"/>
        </w:rPr>
        <w:t>s</w:t>
      </w:r>
      <w:r w:rsidR="00BE0EC4">
        <w:rPr>
          <w:rFonts w:eastAsia="宋体"/>
          <w:lang w:val="en-GB" w:eastAsia="zh-CN"/>
        </w:rPr>
        <w:t xml:space="preserve"> of larger </w:t>
      </w:r>
      <w:r w:rsidR="00BE0EC4" w:rsidRPr="00C139BC">
        <w:rPr>
          <w:rFonts w:eastAsia="宋体"/>
          <w:lang w:val="en-GB" w:eastAsia="zh-CN"/>
        </w:rPr>
        <w:t>propagation delay</w:t>
      </w:r>
      <w:r w:rsidR="005B30B0">
        <w:rPr>
          <w:rFonts w:eastAsia="宋体"/>
          <w:lang w:val="en-GB" w:eastAsia="zh-CN"/>
        </w:rPr>
        <w:t xml:space="preserve"> </w:t>
      </w:r>
      <w:r w:rsidR="00E1414D">
        <w:rPr>
          <w:rFonts w:eastAsia="宋体"/>
          <w:lang w:val="en-GB" w:eastAsia="zh-CN"/>
        </w:rPr>
        <w:t xml:space="preserve">and </w:t>
      </w:r>
      <w:r w:rsidR="000440BD">
        <w:rPr>
          <w:rFonts w:eastAsia="宋体"/>
          <w:lang w:val="en-GB" w:eastAsia="zh-CN"/>
        </w:rPr>
        <w:t xml:space="preserve">potential solutions </w:t>
      </w:r>
      <w:r w:rsidR="005B30B0">
        <w:rPr>
          <w:rFonts w:eastAsia="宋体"/>
          <w:lang w:val="en-GB" w:eastAsia="zh-CN"/>
        </w:rPr>
        <w:t>are discussed below.</w:t>
      </w:r>
    </w:p>
    <w:p w14:paraId="2C38B7B7" w14:textId="450D6396" w:rsidR="00955165" w:rsidRPr="00482D57" w:rsidRDefault="007D2082" w:rsidP="00B369DD">
      <w:pPr>
        <w:pStyle w:val="a0"/>
        <w:spacing w:before="120"/>
        <w:rPr>
          <w:rFonts w:eastAsia="宋体"/>
          <w:b/>
          <w:i/>
          <w:u w:val="single"/>
          <w:lang w:eastAsia="zh-CN"/>
        </w:rPr>
      </w:pPr>
      <w:r w:rsidRPr="00482D57">
        <w:rPr>
          <w:rFonts w:eastAsia="宋体"/>
          <w:b/>
          <w:i/>
          <w:u w:val="single"/>
          <w:lang w:val="en-GB" w:eastAsia="zh-CN"/>
        </w:rPr>
        <w:t>E</w:t>
      </w:r>
      <w:r w:rsidR="00716C74" w:rsidRPr="00482D57">
        <w:rPr>
          <w:rFonts w:eastAsia="宋体"/>
          <w:b/>
          <w:i/>
          <w:u w:val="single"/>
          <w:lang w:val="en-GB" w:eastAsia="zh-CN"/>
        </w:rPr>
        <w:t>xtending HARQ process number</w:t>
      </w:r>
    </w:p>
    <w:p w14:paraId="5F2207CD" w14:textId="15961568" w:rsidR="00691F82" w:rsidRDefault="00A240D3" w:rsidP="00B369DD">
      <w:pPr>
        <w:pStyle w:val="a0"/>
        <w:spacing w:before="120"/>
        <w:rPr>
          <w:rFonts w:eastAsiaTheme="minorEastAsia"/>
          <w:szCs w:val="20"/>
          <w:lang w:eastAsia="zh-CN"/>
        </w:rPr>
      </w:pPr>
      <w:r>
        <w:rPr>
          <w:rFonts w:eastAsiaTheme="minorEastAsia"/>
          <w:lang w:eastAsia="zh-CN"/>
        </w:rPr>
        <w:t xml:space="preserve">In RAN1 </w:t>
      </w:r>
      <w:r w:rsidR="00EF3E73">
        <w:rPr>
          <w:rFonts w:eastAsiaTheme="minorEastAsia"/>
          <w:lang w:eastAsia="zh-CN"/>
        </w:rPr>
        <w:t>#</w:t>
      </w:r>
      <w:r>
        <w:rPr>
          <w:rFonts w:eastAsiaTheme="minorEastAsia"/>
          <w:lang w:eastAsia="zh-CN"/>
        </w:rPr>
        <w:t>103e, both the GEO and LEO (</w:t>
      </w:r>
      <w:r>
        <w:rPr>
          <w:lang w:eastAsia="x-none"/>
        </w:rPr>
        <w:t>altitude 1200 km and 600km</w:t>
      </w:r>
      <w:r>
        <w:rPr>
          <w:rFonts w:eastAsiaTheme="minorEastAsia"/>
          <w:lang w:eastAsia="zh-CN"/>
        </w:rPr>
        <w:t>)</w:t>
      </w:r>
      <w:r w:rsidR="000474CB">
        <w:rPr>
          <w:rFonts w:eastAsiaTheme="minorEastAsia"/>
          <w:lang w:eastAsia="zh-CN"/>
        </w:rPr>
        <w:t xml:space="preserve"> </w:t>
      </w:r>
      <w:r>
        <w:rPr>
          <w:rFonts w:eastAsiaTheme="minorEastAsia"/>
          <w:lang w:eastAsia="zh-CN"/>
        </w:rPr>
        <w:t xml:space="preserve">[2] </w:t>
      </w:r>
      <w:r w:rsidR="00750BB3">
        <w:rPr>
          <w:rFonts w:eastAsiaTheme="minorEastAsia"/>
          <w:lang w:eastAsia="zh-CN"/>
        </w:rPr>
        <w:t xml:space="preserve">scenarios were agreed to be </w:t>
      </w:r>
      <w:r w:rsidR="00730D41">
        <w:rPr>
          <w:rFonts w:eastAsiaTheme="minorEastAsia"/>
          <w:lang w:eastAsia="zh-CN"/>
        </w:rPr>
        <w:t>applied to the NB-IoT/</w:t>
      </w:r>
      <w:proofErr w:type="spellStart"/>
      <w:r w:rsidR="00730D41">
        <w:rPr>
          <w:rFonts w:eastAsiaTheme="minorEastAsia"/>
          <w:lang w:eastAsia="zh-CN"/>
        </w:rPr>
        <w:t>eMTC</w:t>
      </w:r>
      <w:proofErr w:type="spellEnd"/>
      <w:r w:rsidR="00730D41">
        <w:rPr>
          <w:rFonts w:eastAsiaTheme="minorEastAsia"/>
          <w:lang w:eastAsia="zh-CN"/>
        </w:rPr>
        <w:t xml:space="preserve"> NT</w:t>
      </w:r>
      <w:r w:rsidR="00553E66">
        <w:rPr>
          <w:rFonts w:eastAsiaTheme="minorEastAsia"/>
          <w:lang w:eastAsia="zh-CN"/>
        </w:rPr>
        <w:t>N</w:t>
      </w:r>
      <w:r w:rsidR="00730D41">
        <w:rPr>
          <w:rFonts w:eastAsiaTheme="minorEastAsia"/>
          <w:lang w:eastAsia="zh-CN"/>
        </w:rPr>
        <w:t>.</w:t>
      </w:r>
      <w:r w:rsidR="00750BB3">
        <w:rPr>
          <w:rFonts w:eastAsiaTheme="minorEastAsia"/>
          <w:lang w:eastAsia="zh-CN"/>
        </w:rPr>
        <w:t xml:space="preserve"> </w:t>
      </w:r>
      <w:r w:rsidR="000474CB">
        <w:rPr>
          <w:rFonts w:eastAsiaTheme="minorEastAsia"/>
          <w:lang w:eastAsia="zh-CN"/>
        </w:rPr>
        <w:t>The</w:t>
      </w:r>
      <w:r w:rsidR="00FD7EBA">
        <w:rPr>
          <w:rFonts w:eastAsiaTheme="minorEastAsia"/>
          <w:lang w:eastAsia="zh-CN"/>
        </w:rPr>
        <w:t xml:space="preserve"> </w:t>
      </w:r>
      <w:r>
        <w:rPr>
          <w:rFonts w:eastAsiaTheme="minorEastAsia"/>
          <w:lang w:eastAsia="zh-CN"/>
        </w:rPr>
        <w:t xml:space="preserve">maximal RTT </w:t>
      </w:r>
      <w:r w:rsidR="000474CB">
        <w:rPr>
          <w:rFonts w:eastAsiaTheme="minorEastAsia"/>
          <w:lang w:eastAsia="zh-CN"/>
        </w:rPr>
        <w:t xml:space="preserve">for GEO </w:t>
      </w:r>
      <w:r>
        <w:rPr>
          <w:rFonts w:eastAsiaTheme="minorEastAsia"/>
          <w:lang w:eastAsia="zh-CN"/>
        </w:rPr>
        <w:t xml:space="preserve">is </w:t>
      </w:r>
      <w:r w:rsidR="009654B9">
        <w:rPr>
          <w:color w:val="000000"/>
        </w:rPr>
        <w:t>541.46ms</w:t>
      </w:r>
      <w:r w:rsidR="009654B9">
        <w:rPr>
          <w:rFonts w:eastAsiaTheme="minorEastAsia"/>
          <w:lang w:eastAsia="zh-CN"/>
        </w:rPr>
        <w:t xml:space="preserve">, </w:t>
      </w:r>
      <w:r w:rsidR="009654B9">
        <w:rPr>
          <w:rFonts w:eastAsiaTheme="minorEastAsia" w:hint="eastAsia"/>
          <w:lang w:eastAsia="zh-CN"/>
        </w:rPr>
        <w:t>for</w:t>
      </w:r>
      <w:r w:rsidR="009654B9">
        <w:rPr>
          <w:rFonts w:eastAsiaTheme="minorEastAsia"/>
          <w:lang w:eastAsia="zh-CN"/>
        </w:rPr>
        <w:t xml:space="preserve"> LEO </w:t>
      </w:r>
      <w:r w:rsidR="00BA219F">
        <w:rPr>
          <w:rFonts w:eastAsiaTheme="minorEastAsia"/>
          <w:lang w:eastAsia="zh-CN"/>
        </w:rPr>
        <w:t xml:space="preserve">(600km) </w:t>
      </w:r>
      <w:r w:rsidR="009654B9">
        <w:rPr>
          <w:rFonts w:eastAsiaTheme="minorEastAsia"/>
          <w:lang w:eastAsia="zh-CN"/>
        </w:rPr>
        <w:t>is 25.77ms</w:t>
      </w:r>
      <w:r w:rsidR="00BA219F">
        <w:rPr>
          <w:rFonts w:eastAsiaTheme="minorEastAsia"/>
          <w:lang w:eastAsia="zh-CN"/>
        </w:rPr>
        <w:t xml:space="preserve"> and </w:t>
      </w:r>
      <w:r w:rsidR="00BA219F">
        <w:rPr>
          <w:rFonts w:eastAsiaTheme="minorEastAsia" w:hint="eastAsia"/>
          <w:lang w:eastAsia="zh-CN"/>
        </w:rPr>
        <w:t>for</w:t>
      </w:r>
      <w:r w:rsidR="00BA219F">
        <w:rPr>
          <w:rFonts w:eastAsiaTheme="minorEastAsia"/>
          <w:lang w:eastAsia="zh-CN"/>
        </w:rPr>
        <w:t xml:space="preserve"> LEO (1200km) is 41.77ms</w:t>
      </w:r>
      <w:r w:rsidR="005D449A">
        <w:rPr>
          <w:rFonts w:eastAsiaTheme="minorEastAsia"/>
          <w:lang w:eastAsia="zh-CN"/>
        </w:rPr>
        <w:t xml:space="preserve">, so the </w:t>
      </w:r>
      <w:r w:rsidR="005D449A" w:rsidRPr="00A83FE6">
        <w:rPr>
          <w:szCs w:val="20"/>
        </w:rPr>
        <w:t xml:space="preserve">maximum </w:t>
      </w:r>
      <w:r w:rsidR="00D11CC1">
        <w:rPr>
          <w:szCs w:val="20"/>
        </w:rPr>
        <w:t>subframe number in the RTT</w:t>
      </w:r>
      <w:r w:rsidR="005D449A" w:rsidRPr="00A83FE6">
        <w:rPr>
          <w:szCs w:val="20"/>
        </w:rPr>
        <w:t xml:space="preserve"> </w:t>
      </w:r>
      <w:r w:rsidR="00D11CC1">
        <w:rPr>
          <w:szCs w:val="20"/>
        </w:rPr>
        <w:t xml:space="preserve">latency </w:t>
      </w:r>
      <w:r w:rsidR="005D449A" w:rsidRPr="00A83FE6">
        <w:rPr>
          <w:szCs w:val="20"/>
        </w:rPr>
        <w:t>for GEO and LEO</w:t>
      </w:r>
      <w:r w:rsidR="000709C9">
        <w:rPr>
          <w:szCs w:val="20"/>
        </w:rPr>
        <w:t xml:space="preserve">, </w:t>
      </w:r>
      <w:r w:rsidR="005D449A" w:rsidRPr="00A83FE6">
        <w:rPr>
          <w:szCs w:val="20"/>
        </w:rPr>
        <w:t>assuming 1ms slot duration and 15 kHz SCS</w:t>
      </w:r>
      <w:r w:rsidR="000709C9">
        <w:rPr>
          <w:szCs w:val="20"/>
        </w:rPr>
        <w:t>,</w:t>
      </w:r>
      <w:r w:rsidR="005D449A" w:rsidRPr="00A83FE6">
        <w:rPr>
          <w:szCs w:val="20"/>
        </w:rPr>
        <w:t xml:space="preserve"> increases to approximately 600 and 50 respectively</w:t>
      </w:r>
      <w:r w:rsidR="005D449A">
        <w:rPr>
          <w:szCs w:val="20"/>
        </w:rPr>
        <w:t xml:space="preserve">. </w:t>
      </w:r>
      <w:r w:rsidR="00E93319">
        <w:rPr>
          <w:szCs w:val="20"/>
        </w:rPr>
        <w:t>Considering the repetition transmission scheme for IoT, the slots number o</w:t>
      </w:r>
      <w:r w:rsidR="00E93319" w:rsidRPr="00E93319">
        <w:rPr>
          <w:szCs w:val="20"/>
        </w:rPr>
        <w:t>ccupied</w:t>
      </w:r>
      <w:r w:rsidR="00E93319">
        <w:rPr>
          <w:szCs w:val="20"/>
        </w:rPr>
        <w:t xml:space="preserve"> by one NPDSCH/NPUSCH </w:t>
      </w:r>
      <w:r w:rsidR="00F97FBE">
        <w:rPr>
          <w:szCs w:val="20"/>
        </w:rPr>
        <w:t xml:space="preserve">transmission </w:t>
      </w:r>
      <w:r w:rsidR="00E93319">
        <w:rPr>
          <w:szCs w:val="20"/>
        </w:rPr>
        <w:t xml:space="preserve">is </w:t>
      </w:r>
      <m:oMath>
        <m:r>
          <m:rPr>
            <m:sty m:val="p"/>
          </m:rPr>
          <w:rPr>
            <w:rFonts w:ascii="Cambria Math" w:hAnsi="Cambria Math"/>
            <w:szCs w:val="20"/>
          </w:rPr>
          <m:t>N=</m:t>
        </m:r>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sSub>
          <m:sSubPr>
            <m:ctrlPr>
              <w:rPr>
                <w:rFonts w:ascii="Cambria Math" w:hAnsi="Cambria Math"/>
                <w:szCs w:val="20"/>
              </w:rPr>
            </m:ctrlPr>
          </m:sSubPr>
          <m:e>
            <m:r>
              <w:rPr>
                <w:rFonts w:ascii="Cambria Math" w:hAnsi="Cambria Math"/>
                <w:szCs w:val="20"/>
              </w:rPr>
              <m:t>N</m:t>
            </m:r>
          </m:e>
          <m:sub>
            <m:r>
              <w:rPr>
                <w:rFonts w:ascii="Cambria Math" w:hAnsi="Cambria Math"/>
                <w:szCs w:val="20"/>
              </w:rPr>
              <m:t>SF</m:t>
            </m:r>
          </m:sub>
        </m:sSub>
      </m:oMath>
      <w:r w:rsidR="00D11CC1">
        <w:rPr>
          <w:rFonts w:eastAsiaTheme="minorEastAsia" w:hint="eastAsia"/>
          <w:szCs w:val="20"/>
          <w:lang w:eastAsia="zh-CN"/>
        </w:rPr>
        <w:t>,</w:t>
      </w:r>
      <w:r w:rsidR="00D11CC1">
        <w:rPr>
          <w:rFonts w:eastAsiaTheme="minorEastAsia"/>
          <w:szCs w:val="20"/>
          <w:lang w:eastAsia="zh-CN"/>
        </w:rPr>
        <w:t xml:space="preserve"> where the maximal value of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r>
          <w:rPr>
            <w:rFonts w:ascii="Cambria Math" w:hAnsi="Cambria Math"/>
            <w:szCs w:val="20"/>
          </w:rPr>
          <m:t xml:space="preserve"> </m:t>
        </m:r>
      </m:oMath>
      <w:r w:rsidR="00D11CC1">
        <w:rPr>
          <w:rFonts w:eastAsiaTheme="minorEastAsia"/>
          <w:szCs w:val="20"/>
          <w:lang w:eastAsia="zh-CN"/>
        </w:rPr>
        <w:t xml:space="preserve">is 10 and the maximal value of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SF</m:t>
            </m:r>
          </m:sub>
        </m:sSub>
        <m:r>
          <w:rPr>
            <w:rFonts w:ascii="Cambria Math" w:hAnsi="Cambria Math"/>
            <w:szCs w:val="20"/>
          </w:rPr>
          <m:t xml:space="preserve"> </m:t>
        </m:r>
      </m:oMath>
      <w:r w:rsidR="00D11CC1">
        <w:rPr>
          <w:rFonts w:eastAsiaTheme="minorEastAsia"/>
          <w:szCs w:val="20"/>
          <w:lang w:eastAsia="zh-CN"/>
        </w:rPr>
        <w:t xml:space="preserve">is 2048, which can occupy </w:t>
      </w:r>
      <w:r w:rsidR="001C51EA">
        <w:rPr>
          <w:rFonts w:eastAsiaTheme="minorEastAsia"/>
          <w:szCs w:val="20"/>
          <w:lang w:eastAsia="zh-CN"/>
        </w:rPr>
        <w:t xml:space="preserve">nearly </w:t>
      </w:r>
      <w:r w:rsidR="00D11CC1">
        <w:rPr>
          <w:rFonts w:eastAsiaTheme="minorEastAsia"/>
          <w:szCs w:val="20"/>
          <w:lang w:eastAsia="zh-CN"/>
        </w:rPr>
        <w:t>all the subframe in the RTT latency</w:t>
      </w:r>
      <w:r w:rsidR="00051814">
        <w:rPr>
          <w:rFonts w:eastAsiaTheme="minorEastAsia"/>
          <w:szCs w:val="20"/>
          <w:lang w:eastAsia="zh-CN"/>
        </w:rPr>
        <w:t xml:space="preserve"> with the </w:t>
      </w:r>
      <w:r w:rsidR="00663F3E">
        <w:rPr>
          <w:rFonts w:eastAsiaTheme="minorEastAsia"/>
          <w:szCs w:val="20"/>
          <w:lang w:eastAsia="zh-CN"/>
        </w:rPr>
        <w:t>maximal value of</w:t>
      </w:r>
      <w:r w:rsidR="00CD5FAC">
        <w:rPr>
          <w:rFonts w:eastAsiaTheme="minorEastAsia"/>
          <w:szCs w:val="20"/>
          <w:lang w:eastAsia="zh-CN"/>
        </w:rPr>
        <w:t xml:space="preserve"> </w:t>
      </w:r>
      <w:r w:rsidR="00663F3E">
        <w:rPr>
          <w:rFonts w:eastAsiaTheme="minorEastAsia"/>
          <w:szCs w:val="20"/>
          <w:lang w:eastAsia="zh-CN"/>
        </w:rPr>
        <w:t>N</w:t>
      </w:r>
      <w:r w:rsidR="00D11CC1">
        <w:rPr>
          <w:rFonts w:eastAsiaTheme="minorEastAsia"/>
          <w:szCs w:val="20"/>
          <w:lang w:eastAsia="zh-CN"/>
        </w:rPr>
        <w:t>.</w:t>
      </w:r>
      <w:r w:rsidR="00000338">
        <w:rPr>
          <w:rFonts w:eastAsiaTheme="minorEastAsia"/>
          <w:szCs w:val="20"/>
          <w:lang w:eastAsia="zh-CN"/>
        </w:rPr>
        <w:t xml:space="preserve"> </w:t>
      </w:r>
      <w:proofErr w:type="gramStart"/>
      <w:r w:rsidR="00663F3E">
        <w:rPr>
          <w:rFonts w:eastAsiaTheme="minorEastAsia"/>
          <w:szCs w:val="20"/>
          <w:lang w:eastAsia="zh-CN"/>
        </w:rPr>
        <w:t>So</w:t>
      </w:r>
      <w:proofErr w:type="gramEnd"/>
      <w:r w:rsidR="00663F3E">
        <w:rPr>
          <w:rFonts w:eastAsiaTheme="minorEastAsia"/>
          <w:szCs w:val="20"/>
          <w:lang w:eastAsia="zh-CN"/>
        </w:rPr>
        <w:t xml:space="preserve"> the required HARQ process number can be much less than the subframe number in the RTT latency. One example is shown in </w:t>
      </w:r>
      <w:r w:rsidR="00663F3E">
        <w:rPr>
          <w:rFonts w:eastAsiaTheme="minorEastAsia"/>
          <w:szCs w:val="20"/>
          <w:lang w:eastAsia="zh-CN"/>
        </w:rPr>
        <w:fldChar w:fldCharType="begin"/>
      </w:r>
      <w:r w:rsidR="00663F3E">
        <w:rPr>
          <w:rFonts w:eastAsiaTheme="minorEastAsia"/>
          <w:szCs w:val="20"/>
          <w:lang w:eastAsia="zh-CN"/>
        </w:rPr>
        <w:instrText xml:space="preserve"> REF _Ref61360680 \h </w:instrText>
      </w:r>
      <w:r w:rsidR="00663F3E">
        <w:rPr>
          <w:rFonts w:eastAsiaTheme="minorEastAsia"/>
          <w:szCs w:val="20"/>
          <w:lang w:eastAsia="zh-CN"/>
        </w:rPr>
      </w:r>
      <w:r w:rsidR="00663F3E">
        <w:rPr>
          <w:rFonts w:eastAsiaTheme="minorEastAsia"/>
          <w:szCs w:val="20"/>
          <w:lang w:eastAsia="zh-CN"/>
        </w:rPr>
        <w:fldChar w:fldCharType="separate"/>
      </w:r>
      <w:r w:rsidR="00663F3E">
        <w:t xml:space="preserve">Figure </w:t>
      </w:r>
      <w:r w:rsidR="00663F3E">
        <w:rPr>
          <w:noProof/>
        </w:rPr>
        <w:t>1</w:t>
      </w:r>
      <w:r w:rsidR="00663F3E">
        <w:rPr>
          <w:rFonts w:eastAsiaTheme="minorEastAsia"/>
          <w:szCs w:val="20"/>
          <w:lang w:eastAsia="zh-CN"/>
        </w:rPr>
        <w:fldChar w:fldCharType="end"/>
      </w:r>
      <w:r w:rsidR="00663F3E">
        <w:rPr>
          <w:rFonts w:eastAsiaTheme="minorEastAsia"/>
          <w:szCs w:val="20"/>
          <w:lang w:eastAsia="zh-CN"/>
        </w:rPr>
        <w:t xml:space="preserve">. </w:t>
      </w:r>
      <w:bookmarkStart w:id="7" w:name="_GoBack"/>
      <w:bookmarkEnd w:id="7"/>
    </w:p>
    <w:p w14:paraId="62043C41" w14:textId="54C88234" w:rsidR="00663F3E" w:rsidRPr="00663F3E" w:rsidRDefault="00663F3E" w:rsidP="00663F3E">
      <w:pPr>
        <w:spacing w:before="120"/>
        <w:rPr>
          <w:rFonts w:eastAsia="宋体"/>
          <w:b/>
          <w:i/>
          <w:lang w:val="en-GB" w:eastAsia="zh-CN"/>
        </w:rPr>
      </w:pPr>
      <w:r w:rsidRPr="00895EBE">
        <w:rPr>
          <w:rFonts w:eastAsia="宋体" w:hint="eastAsia"/>
          <w:b/>
          <w:i/>
          <w:lang w:val="en-GB" w:eastAsia="zh-CN"/>
        </w:rPr>
        <w:t>Observation</w:t>
      </w:r>
      <w:r w:rsidRPr="00895EBE">
        <w:rPr>
          <w:rFonts w:eastAsia="宋体"/>
          <w:b/>
          <w:i/>
          <w:lang w:val="en-GB" w:eastAsia="zh-CN"/>
        </w:rPr>
        <w:t xml:space="preserve"> 1: </w:t>
      </w:r>
      <w:r>
        <w:rPr>
          <w:rFonts w:eastAsia="宋体"/>
          <w:b/>
          <w:i/>
          <w:lang w:val="en-GB" w:eastAsia="zh-CN"/>
        </w:rPr>
        <w:t>T</w:t>
      </w:r>
      <w:r w:rsidRPr="00663F3E">
        <w:rPr>
          <w:rFonts w:eastAsia="宋体"/>
          <w:b/>
          <w:i/>
          <w:lang w:val="en-GB" w:eastAsia="zh-CN"/>
        </w:rPr>
        <w:t>he required HARQ process number can be much less than the subframe number in the RTT latency</w:t>
      </w:r>
      <w:r>
        <w:rPr>
          <w:rFonts w:eastAsia="宋体"/>
          <w:b/>
          <w:i/>
          <w:lang w:val="en-GB" w:eastAsia="zh-CN"/>
        </w:rPr>
        <w:t xml:space="preserve"> due to the larger repetition </w:t>
      </w:r>
      <w:r w:rsidR="0096488A">
        <w:rPr>
          <w:rFonts w:eastAsia="宋体"/>
          <w:b/>
          <w:i/>
          <w:lang w:val="en-GB" w:eastAsia="zh-CN"/>
        </w:rPr>
        <w:t xml:space="preserve">factor of IoT </w:t>
      </w:r>
      <w:r w:rsidR="00320949">
        <w:rPr>
          <w:rFonts w:eastAsia="宋体"/>
          <w:b/>
          <w:i/>
          <w:lang w:val="en-GB" w:eastAsia="zh-CN"/>
        </w:rPr>
        <w:t>transmission</w:t>
      </w:r>
      <w:r w:rsidR="0096488A">
        <w:rPr>
          <w:rFonts w:eastAsia="宋体"/>
          <w:b/>
          <w:i/>
          <w:lang w:val="en-GB" w:eastAsia="zh-CN"/>
        </w:rPr>
        <w:t>.</w:t>
      </w:r>
    </w:p>
    <w:p w14:paraId="4F60C218" w14:textId="7D64E040" w:rsidR="00663F3E" w:rsidRDefault="00302F85" w:rsidP="00663F3E">
      <w:pPr>
        <w:pStyle w:val="a0"/>
        <w:keepNext/>
        <w:spacing w:before="120"/>
      </w:pPr>
      <w:r>
        <w:object w:dxaOrig="15451" w:dyaOrig="2501" w14:anchorId="192C7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2pt;height:78.15pt" o:ole="">
            <v:imagedata r:id="rId8" o:title=""/>
          </v:shape>
          <o:OLEObject Type="Embed" ProgID="Visio.Drawing.15" ShapeID="_x0000_i1029" DrawAspect="Content" ObjectID="_1672508761" r:id="rId9"/>
        </w:object>
      </w:r>
    </w:p>
    <w:p w14:paraId="7E49F766" w14:textId="0173F58C" w:rsidR="00691F82" w:rsidRPr="00663F3E" w:rsidRDefault="00663F3E" w:rsidP="00663F3E">
      <w:pPr>
        <w:pStyle w:val="a7"/>
        <w:jc w:val="center"/>
        <w:rPr>
          <w:rFonts w:eastAsiaTheme="minorEastAsia"/>
          <w:lang w:eastAsia="zh-CN"/>
        </w:rPr>
      </w:pPr>
      <w:bookmarkStart w:id="8" w:name="_Ref61360680"/>
      <w:r>
        <w:t xml:space="preserve">Figure </w:t>
      </w:r>
      <w:r w:rsidR="00B95B62">
        <w:fldChar w:fldCharType="begin"/>
      </w:r>
      <w:r w:rsidR="00B95B62">
        <w:instrText xml:space="preserve"> SEQ Figure \* ARABIC </w:instrText>
      </w:r>
      <w:r w:rsidR="00B95B62">
        <w:fldChar w:fldCharType="separate"/>
      </w:r>
      <w:r>
        <w:rPr>
          <w:noProof/>
        </w:rPr>
        <w:t>1</w:t>
      </w:r>
      <w:r w:rsidR="00B95B62">
        <w:rPr>
          <w:noProof/>
        </w:rPr>
        <w:fldChar w:fldCharType="end"/>
      </w:r>
      <w:bookmarkEnd w:id="8"/>
      <w:r>
        <w:t xml:space="preserve"> One example of </w:t>
      </w:r>
      <w:r w:rsidRPr="00663F3E">
        <w:rPr>
          <w:rFonts w:hint="eastAsia"/>
        </w:rPr>
        <w:t>IoT</w:t>
      </w:r>
      <w:r w:rsidRPr="00663F3E">
        <w:t xml:space="preserve"> </w:t>
      </w:r>
      <w:r w:rsidRPr="00663F3E">
        <w:rPr>
          <w:rFonts w:hint="eastAsia"/>
        </w:rPr>
        <w:t>HARQ</w:t>
      </w:r>
      <w:r w:rsidRPr="00663F3E">
        <w:t xml:space="preserve"> transmission in NTN</w:t>
      </w:r>
    </w:p>
    <w:p w14:paraId="50C00D9F" w14:textId="0D2DBC71" w:rsidR="002B7494" w:rsidRPr="002B7494" w:rsidRDefault="00663F3E" w:rsidP="00B369DD">
      <w:pPr>
        <w:pStyle w:val="a0"/>
        <w:spacing w:before="120"/>
        <w:rPr>
          <w:rFonts w:eastAsiaTheme="minorEastAsia"/>
          <w:szCs w:val="20"/>
          <w:lang w:eastAsia="zh-CN"/>
        </w:rPr>
      </w:pPr>
      <w:r>
        <w:rPr>
          <w:rFonts w:eastAsiaTheme="minorEastAsia"/>
          <w:szCs w:val="20"/>
          <w:lang w:eastAsia="zh-CN"/>
        </w:rPr>
        <w:lastRenderedPageBreak/>
        <w:t xml:space="preserve">On the other hand, the </w:t>
      </w:r>
      <w:r w:rsidRPr="00000338">
        <w:rPr>
          <w:rFonts w:eastAsiaTheme="minorEastAsia"/>
          <w:szCs w:val="20"/>
          <w:lang w:eastAsia="zh-CN"/>
        </w:rPr>
        <w:t>objective</w:t>
      </w:r>
      <w:r>
        <w:rPr>
          <w:rFonts w:eastAsiaTheme="minorEastAsia"/>
          <w:szCs w:val="20"/>
          <w:lang w:eastAsia="zh-CN"/>
        </w:rPr>
        <w:t xml:space="preserve"> of extending the HARQ number is to </w:t>
      </w:r>
      <w:r w:rsidR="001B5917" w:rsidRPr="001B5917">
        <w:rPr>
          <w:rFonts w:eastAsiaTheme="minorEastAsia"/>
          <w:szCs w:val="20"/>
          <w:lang w:eastAsia="zh-CN"/>
        </w:rPr>
        <w:t>obtain</w:t>
      </w:r>
      <w:r w:rsidR="001B5917">
        <w:rPr>
          <w:rFonts w:eastAsiaTheme="minorEastAsia"/>
          <w:szCs w:val="20"/>
          <w:lang w:eastAsia="zh-CN"/>
        </w:rPr>
        <w:t xml:space="preserve"> high throughput</w:t>
      </w:r>
      <w:r>
        <w:rPr>
          <w:rFonts w:eastAsiaTheme="minorEastAsia"/>
          <w:szCs w:val="20"/>
          <w:lang w:eastAsia="zh-CN"/>
        </w:rPr>
        <w:t>,</w:t>
      </w:r>
      <w:r w:rsidR="001B5917">
        <w:rPr>
          <w:rFonts w:eastAsiaTheme="minorEastAsia"/>
          <w:szCs w:val="20"/>
          <w:lang w:eastAsia="zh-CN"/>
        </w:rPr>
        <w:t xml:space="preserve"> but for the IoT service, </w:t>
      </w:r>
      <w:r w:rsidR="001B5917" w:rsidRPr="001B5917">
        <w:rPr>
          <w:rFonts w:eastAsiaTheme="minorEastAsia"/>
          <w:szCs w:val="20"/>
          <w:lang w:eastAsia="zh-CN"/>
        </w:rPr>
        <w:t>high throughput is not a typical scenario</w:t>
      </w:r>
      <w:r w:rsidR="001B5917">
        <w:rPr>
          <w:rFonts w:eastAsiaTheme="minorEastAsia"/>
          <w:szCs w:val="20"/>
          <w:lang w:eastAsia="zh-CN"/>
        </w:rPr>
        <w:t>,</w:t>
      </w:r>
      <w:r w:rsidR="00027B1F">
        <w:rPr>
          <w:rFonts w:eastAsiaTheme="minorEastAsia"/>
          <w:szCs w:val="20"/>
          <w:lang w:eastAsia="zh-CN"/>
        </w:rPr>
        <w:t xml:space="preserve"> </w:t>
      </w:r>
      <w:r w:rsidR="00C05B84">
        <w:rPr>
          <w:rFonts w:eastAsiaTheme="minorEastAsia"/>
          <w:szCs w:val="20"/>
          <w:lang w:eastAsia="zh-CN"/>
        </w:rPr>
        <w:t>the IoT us</w:t>
      </w:r>
      <w:r w:rsidR="00E40529">
        <w:rPr>
          <w:rFonts w:eastAsiaTheme="minorEastAsia"/>
          <w:szCs w:val="20"/>
          <w:lang w:eastAsia="zh-CN"/>
        </w:rPr>
        <w:t>age</w:t>
      </w:r>
      <w:r w:rsidR="00C05B84">
        <w:rPr>
          <w:rFonts w:eastAsiaTheme="minorEastAsia"/>
          <w:szCs w:val="20"/>
          <w:lang w:eastAsia="zh-CN"/>
        </w:rPr>
        <w:t xml:space="preserve"> cases are typically small data size and </w:t>
      </w:r>
      <w:r w:rsidR="00C05B84">
        <w:rPr>
          <w:rFonts w:eastAsia="宋体"/>
          <w:lang w:eastAsia="zh-CN"/>
        </w:rPr>
        <w:t>infrequent data transmission</w:t>
      </w:r>
      <w:r w:rsidR="00C05B84">
        <w:rPr>
          <w:rFonts w:eastAsiaTheme="minorEastAsia"/>
          <w:szCs w:val="20"/>
          <w:lang w:eastAsia="zh-CN"/>
        </w:rPr>
        <w:t xml:space="preserve">, </w:t>
      </w:r>
      <w:r w:rsidR="00027B1F">
        <w:rPr>
          <w:rFonts w:eastAsiaTheme="minorEastAsia"/>
          <w:szCs w:val="20"/>
          <w:lang w:eastAsia="zh-CN"/>
        </w:rPr>
        <w:t xml:space="preserve">so </w:t>
      </w:r>
      <w:r w:rsidR="00790867">
        <w:rPr>
          <w:rFonts w:eastAsiaTheme="minorEastAsia"/>
          <w:szCs w:val="20"/>
          <w:lang w:eastAsia="zh-CN"/>
        </w:rPr>
        <w:t xml:space="preserve">extending HARQ process number is not </w:t>
      </w:r>
      <w:r w:rsidR="00790867" w:rsidRPr="00790867">
        <w:rPr>
          <w:rFonts w:eastAsiaTheme="minorEastAsia"/>
          <w:szCs w:val="20"/>
          <w:lang w:eastAsia="zh-CN"/>
        </w:rPr>
        <w:t>necessary</w:t>
      </w:r>
      <w:r w:rsidR="00790867">
        <w:rPr>
          <w:rFonts w:eastAsiaTheme="minorEastAsia"/>
          <w:szCs w:val="20"/>
          <w:lang w:eastAsia="zh-CN"/>
        </w:rPr>
        <w:t>.</w:t>
      </w:r>
      <w:r w:rsidR="00CA206E">
        <w:rPr>
          <w:rFonts w:eastAsiaTheme="minorEastAsia"/>
          <w:szCs w:val="20"/>
          <w:lang w:eastAsia="zh-CN"/>
        </w:rPr>
        <w:t xml:space="preserve"> I</w:t>
      </w:r>
      <w:r w:rsidR="00CA206E" w:rsidRPr="00CA206E">
        <w:rPr>
          <w:rFonts w:eastAsiaTheme="minorEastAsia"/>
          <w:szCs w:val="20"/>
          <w:lang w:eastAsia="zh-CN"/>
        </w:rPr>
        <w:t>n addition</w:t>
      </w:r>
      <w:r w:rsidR="00CA206E">
        <w:rPr>
          <w:rFonts w:eastAsiaTheme="minorEastAsia"/>
          <w:szCs w:val="20"/>
          <w:lang w:eastAsia="zh-CN"/>
        </w:rPr>
        <w:t xml:space="preserve">, </w:t>
      </w:r>
      <w:r w:rsidR="002B7494">
        <w:rPr>
          <w:rFonts w:eastAsiaTheme="minorEastAsia"/>
          <w:szCs w:val="20"/>
          <w:lang w:eastAsia="zh-CN"/>
        </w:rPr>
        <w:t>extending the HARQ process number will increase the HARQ soft buffer</w:t>
      </w:r>
      <w:r w:rsidR="002B7494">
        <w:rPr>
          <w:rFonts w:eastAsiaTheme="minorEastAsia" w:hint="eastAsia"/>
          <w:szCs w:val="20"/>
          <w:lang w:eastAsia="zh-CN"/>
        </w:rPr>
        <w:t xml:space="preserve"> </w:t>
      </w:r>
      <w:r w:rsidR="002B7494">
        <w:rPr>
          <w:rFonts w:eastAsiaTheme="minorEastAsia"/>
          <w:szCs w:val="20"/>
          <w:lang w:eastAsia="zh-CN"/>
        </w:rPr>
        <w:t xml:space="preserve">size of the </w:t>
      </w:r>
      <w:r w:rsidR="00E40529">
        <w:rPr>
          <w:rFonts w:eastAsiaTheme="minorEastAsia"/>
          <w:szCs w:val="20"/>
          <w:lang w:eastAsia="zh-CN"/>
        </w:rPr>
        <w:t>devices</w:t>
      </w:r>
      <w:r w:rsidR="002B7494">
        <w:rPr>
          <w:rFonts w:eastAsiaTheme="minorEastAsia"/>
          <w:szCs w:val="20"/>
          <w:lang w:eastAsia="zh-CN"/>
        </w:rPr>
        <w:t xml:space="preserve">, </w:t>
      </w:r>
      <w:r w:rsidR="00674874">
        <w:rPr>
          <w:rFonts w:eastAsiaTheme="minorEastAsia"/>
          <w:szCs w:val="20"/>
          <w:lang w:eastAsia="zh-CN"/>
        </w:rPr>
        <w:t xml:space="preserve">which will </w:t>
      </w:r>
      <w:r w:rsidR="004B4C25">
        <w:rPr>
          <w:rFonts w:eastAsiaTheme="minorEastAsia"/>
          <w:szCs w:val="20"/>
          <w:lang w:eastAsia="zh-CN"/>
        </w:rPr>
        <w:t xml:space="preserve">further </w:t>
      </w:r>
      <w:r w:rsidR="002B7494">
        <w:rPr>
          <w:rFonts w:eastAsiaTheme="minorEastAsia"/>
          <w:szCs w:val="20"/>
          <w:lang w:eastAsia="zh-CN"/>
        </w:rPr>
        <w:t>raise the cost and c</w:t>
      </w:r>
      <w:r w:rsidR="002B7494" w:rsidRPr="002B7494">
        <w:rPr>
          <w:rFonts w:eastAsiaTheme="minorEastAsia"/>
          <w:szCs w:val="20"/>
          <w:lang w:eastAsia="zh-CN"/>
        </w:rPr>
        <w:t>omplexity</w:t>
      </w:r>
      <w:r w:rsidR="002B7494">
        <w:rPr>
          <w:rFonts w:eastAsiaTheme="minorEastAsia"/>
          <w:szCs w:val="20"/>
          <w:lang w:eastAsia="zh-CN"/>
        </w:rPr>
        <w:t xml:space="preserve"> of the </w:t>
      </w:r>
      <w:r w:rsidR="00E40529">
        <w:rPr>
          <w:rFonts w:eastAsiaTheme="minorEastAsia"/>
          <w:szCs w:val="20"/>
          <w:lang w:eastAsia="zh-CN"/>
        </w:rPr>
        <w:t>devices</w:t>
      </w:r>
      <w:r w:rsidR="002B7494">
        <w:rPr>
          <w:rFonts w:eastAsiaTheme="minorEastAsia"/>
          <w:szCs w:val="20"/>
          <w:lang w:eastAsia="zh-CN"/>
        </w:rPr>
        <w:t>, so we propose:</w:t>
      </w:r>
    </w:p>
    <w:p w14:paraId="7BAE786F" w14:textId="31A0B4BB" w:rsidR="00691F82" w:rsidRDefault="002B7494" w:rsidP="00B369DD">
      <w:pPr>
        <w:pStyle w:val="a0"/>
        <w:spacing w:before="120"/>
        <w:rPr>
          <w:rFonts w:eastAsia="宋体"/>
          <w:b/>
          <w:i/>
          <w:lang w:val="en-GB" w:eastAsia="zh-CN"/>
        </w:rPr>
      </w:pPr>
      <w:r w:rsidRPr="00C139BC">
        <w:rPr>
          <w:rFonts w:eastAsia="宋体"/>
          <w:b/>
          <w:i/>
          <w:lang w:val="en-GB" w:eastAsia="zh-CN"/>
        </w:rPr>
        <w:t>Proposal 1:</w:t>
      </w:r>
      <w:r w:rsidR="004B4C25">
        <w:rPr>
          <w:rFonts w:eastAsia="宋体"/>
          <w:b/>
          <w:i/>
          <w:lang w:val="en-GB" w:eastAsia="zh-CN"/>
        </w:rPr>
        <w:t xml:space="preserve"> </w:t>
      </w:r>
      <w:r w:rsidR="001272FE">
        <w:rPr>
          <w:rFonts w:eastAsia="宋体"/>
          <w:b/>
          <w:i/>
          <w:lang w:val="en-GB" w:eastAsia="zh-CN"/>
        </w:rPr>
        <w:t xml:space="preserve">The </w:t>
      </w:r>
      <w:r w:rsidR="00876713">
        <w:rPr>
          <w:rFonts w:eastAsia="宋体"/>
          <w:b/>
          <w:i/>
          <w:lang w:val="en-GB" w:eastAsia="zh-CN"/>
        </w:rPr>
        <w:t>HARQ process number can be maintained the same as the NB-IoT/</w:t>
      </w:r>
      <w:proofErr w:type="spellStart"/>
      <w:r w:rsidR="00876713">
        <w:rPr>
          <w:rFonts w:eastAsia="宋体"/>
          <w:b/>
          <w:i/>
          <w:lang w:val="en-GB" w:eastAsia="zh-CN"/>
        </w:rPr>
        <w:t>eMTC</w:t>
      </w:r>
      <w:proofErr w:type="spellEnd"/>
      <w:r w:rsidR="00876713">
        <w:rPr>
          <w:rFonts w:eastAsia="宋体"/>
          <w:b/>
          <w:i/>
          <w:lang w:val="en-GB" w:eastAsia="zh-CN"/>
        </w:rPr>
        <w:t xml:space="preserve"> for TN, t</w:t>
      </w:r>
      <w:r w:rsidR="004B4C25" w:rsidRPr="004B4C25">
        <w:rPr>
          <w:rFonts w:eastAsia="宋体"/>
          <w:b/>
          <w:i/>
          <w:lang w:val="en-GB" w:eastAsia="zh-CN"/>
        </w:rPr>
        <w:t>he extension of maximal HARQ process number</w:t>
      </w:r>
      <w:r w:rsidR="004B4C25">
        <w:rPr>
          <w:rFonts w:eastAsia="宋体"/>
          <w:b/>
          <w:i/>
          <w:lang w:val="en-GB" w:eastAsia="zh-CN"/>
        </w:rPr>
        <w:t xml:space="preserve"> is not supported in </w:t>
      </w:r>
      <w:bookmarkStart w:id="9" w:name="_Hlk61364600"/>
      <w:r w:rsidR="004B4C25">
        <w:rPr>
          <w:rFonts w:eastAsia="宋体"/>
          <w:b/>
          <w:i/>
          <w:lang w:val="en-GB" w:eastAsia="zh-CN"/>
        </w:rPr>
        <w:t>NB-IoT/</w:t>
      </w:r>
      <w:proofErr w:type="spellStart"/>
      <w:r w:rsidR="004B4C25">
        <w:rPr>
          <w:rFonts w:eastAsia="宋体"/>
          <w:b/>
          <w:i/>
          <w:lang w:val="en-GB" w:eastAsia="zh-CN"/>
        </w:rPr>
        <w:t>eMTC</w:t>
      </w:r>
      <w:proofErr w:type="spellEnd"/>
      <w:r w:rsidR="004B4C25">
        <w:rPr>
          <w:rFonts w:eastAsia="宋体"/>
          <w:b/>
          <w:i/>
          <w:lang w:val="en-GB" w:eastAsia="zh-CN"/>
        </w:rPr>
        <w:t xml:space="preserve"> NTN</w:t>
      </w:r>
      <w:bookmarkEnd w:id="9"/>
      <w:r w:rsidR="004B4C25">
        <w:rPr>
          <w:rFonts w:eastAsia="宋体"/>
          <w:b/>
          <w:i/>
          <w:lang w:val="en-GB" w:eastAsia="zh-CN"/>
        </w:rPr>
        <w:t>.</w:t>
      </w:r>
    </w:p>
    <w:p w14:paraId="46638828" w14:textId="0CC50DA1" w:rsidR="00716C74" w:rsidRPr="00482D57" w:rsidRDefault="007D2082" w:rsidP="00B369DD">
      <w:pPr>
        <w:pStyle w:val="a0"/>
        <w:spacing w:before="120"/>
        <w:rPr>
          <w:rFonts w:eastAsia="宋体"/>
          <w:b/>
          <w:i/>
          <w:u w:val="single"/>
          <w:lang w:eastAsia="zh-CN"/>
        </w:rPr>
      </w:pPr>
      <w:r w:rsidRPr="00482D57">
        <w:rPr>
          <w:rFonts w:eastAsia="宋体"/>
          <w:b/>
          <w:i/>
          <w:u w:val="single"/>
          <w:lang w:val="en-GB" w:eastAsia="zh-CN"/>
        </w:rPr>
        <w:t>D</w:t>
      </w:r>
      <w:r w:rsidR="00716C74" w:rsidRPr="00482D57">
        <w:rPr>
          <w:rFonts w:eastAsia="宋体"/>
          <w:b/>
          <w:i/>
          <w:u w:val="single"/>
          <w:lang w:val="en-GB" w:eastAsia="zh-CN"/>
        </w:rPr>
        <w:t>isabling HARQ process</w:t>
      </w:r>
    </w:p>
    <w:p w14:paraId="752107B7" w14:textId="664B71C0" w:rsidR="00716C74" w:rsidRDefault="00DE5C58" w:rsidP="00B369DD">
      <w:pPr>
        <w:pStyle w:val="a0"/>
        <w:spacing w:before="120"/>
        <w:rPr>
          <w:rFonts w:eastAsia="宋体"/>
          <w:lang w:eastAsia="zh-CN"/>
        </w:rPr>
      </w:pPr>
      <w:r>
        <w:rPr>
          <w:rFonts w:eastAsiaTheme="minorEastAsia"/>
          <w:lang w:val="en-GB" w:eastAsia="zh-CN"/>
        </w:rPr>
        <w:t xml:space="preserve">In </w:t>
      </w:r>
      <w:r w:rsidR="00E219B6">
        <w:rPr>
          <w:rFonts w:eastAsiaTheme="minorEastAsia"/>
          <w:lang w:val="en-GB" w:eastAsia="zh-CN"/>
        </w:rPr>
        <w:t xml:space="preserve">NR </w:t>
      </w:r>
      <w:r>
        <w:rPr>
          <w:rFonts w:eastAsiaTheme="minorEastAsia"/>
          <w:lang w:val="en-GB" w:eastAsia="zh-CN"/>
        </w:rPr>
        <w:t xml:space="preserve">NTN, due to the large propagation latency and supported HARQ process number, the disabled HARQ is introduced. </w:t>
      </w:r>
      <w:r>
        <w:rPr>
          <w:rFonts w:eastAsia="宋体"/>
          <w:lang w:eastAsia="zh-CN"/>
        </w:rPr>
        <w:t xml:space="preserve">The NTN network does not need to wait for </w:t>
      </w:r>
      <w:r w:rsidR="00BC47BE">
        <w:rPr>
          <w:rFonts w:eastAsia="宋体"/>
          <w:lang w:eastAsia="zh-CN"/>
        </w:rPr>
        <w:t xml:space="preserve">the </w:t>
      </w:r>
      <w:r>
        <w:rPr>
          <w:rFonts w:eastAsia="宋体"/>
          <w:lang w:eastAsia="zh-CN"/>
        </w:rPr>
        <w:t xml:space="preserve">HARQ-ACK feedback </w:t>
      </w:r>
      <w:r w:rsidR="00BC47BE">
        <w:rPr>
          <w:rFonts w:eastAsia="宋体"/>
          <w:lang w:eastAsia="zh-CN"/>
        </w:rPr>
        <w:t>from the device</w:t>
      </w:r>
      <w:r w:rsidR="000E050D">
        <w:rPr>
          <w:rFonts w:eastAsia="宋体"/>
          <w:lang w:eastAsia="zh-CN"/>
        </w:rPr>
        <w:t>s</w:t>
      </w:r>
      <w:r w:rsidR="00BC47BE">
        <w:rPr>
          <w:rFonts w:eastAsia="宋体"/>
          <w:lang w:eastAsia="zh-CN"/>
        </w:rPr>
        <w:t xml:space="preserve"> </w:t>
      </w:r>
      <w:r>
        <w:rPr>
          <w:rFonts w:eastAsia="宋体"/>
          <w:lang w:eastAsia="zh-CN"/>
        </w:rPr>
        <w:t>before it can schedule the disabled HARQ processes again to decrease the packet deliver</w:t>
      </w:r>
      <w:r>
        <w:rPr>
          <w:rFonts w:eastAsia="宋体" w:hint="eastAsia"/>
          <w:lang w:eastAsia="zh-CN"/>
        </w:rPr>
        <w:t>ing</w:t>
      </w:r>
      <w:r>
        <w:rPr>
          <w:rFonts w:eastAsia="宋体"/>
          <w:lang w:eastAsia="zh-CN"/>
        </w:rPr>
        <w:t xml:space="preserve"> latency.</w:t>
      </w:r>
      <w:r w:rsidR="00FB7EB7">
        <w:rPr>
          <w:rFonts w:eastAsia="宋体"/>
          <w:lang w:eastAsia="zh-CN"/>
        </w:rPr>
        <w:t xml:space="preserve"> </w:t>
      </w:r>
      <w:r w:rsidR="008808A3">
        <w:rPr>
          <w:rFonts w:eastAsia="宋体"/>
          <w:lang w:eastAsia="zh-CN"/>
        </w:rPr>
        <w:t xml:space="preserve">But </w:t>
      </w:r>
      <w:r w:rsidR="001F6FC3">
        <w:rPr>
          <w:rFonts w:eastAsia="宋体"/>
          <w:lang w:eastAsia="zh-CN"/>
        </w:rPr>
        <w:t>for the IoT service</w:t>
      </w:r>
      <w:r w:rsidR="00C05B84">
        <w:rPr>
          <w:rFonts w:eastAsia="宋体"/>
          <w:lang w:eastAsia="zh-CN"/>
        </w:rPr>
        <w:t xml:space="preserve">, </w:t>
      </w:r>
      <w:r w:rsidR="001F6FC3">
        <w:rPr>
          <w:rFonts w:eastAsia="宋体"/>
          <w:lang w:eastAsia="zh-CN"/>
        </w:rPr>
        <w:t xml:space="preserve">the latency requirement is up to 10s, so the latency </w:t>
      </w:r>
      <w:r w:rsidR="009560C0">
        <w:rPr>
          <w:rFonts w:eastAsia="宋体"/>
          <w:lang w:eastAsia="zh-CN"/>
        </w:rPr>
        <w:t xml:space="preserve">enhancement is not </w:t>
      </w:r>
      <w:r w:rsidR="009560C0" w:rsidRPr="00082699">
        <w:rPr>
          <w:rFonts w:eastAsiaTheme="minorEastAsia"/>
          <w:lang w:val="en-GB"/>
        </w:rPr>
        <w:t xml:space="preserve">critical for </w:t>
      </w:r>
      <w:r w:rsidR="005E3ECA" w:rsidRPr="005E3ECA">
        <w:rPr>
          <w:rFonts w:eastAsiaTheme="minorEastAsia"/>
          <w:lang w:val="en-GB"/>
        </w:rPr>
        <w:t>NB-IoT/</w:t>
      </w:r>
      <w:proofErr w:type="spellStart"/>
      <w:r w:rsidR="005E3ECA" w:rsidRPr="005E3ECA">
        <w:rPr>
          <w:rFonts w:eastAsiaTheme="minorEastAsia"/>
          <w:lang w:val="en-GB"/>
        </w:rPr>
        <w:t>eMTC</w:t>
      </w:r>
      <w:proofErr w:type="spellEnd"/>
      <w:r w:rsidR="005E3ECA" w:rsidRPr="005E3ECA">
        <w:rPr>
          <w:rFonts w:eastAsiaTheme="minorEastAsia"/>
          <w:lang w:val="en-GB"/>
        </w:rPr>
        <w:t xml:space="preserve"> NTN</w:t>
      </w:r>
      <w:r w:rsidR="00E219B6">
        <w:rPr>
          <w:rFonts w:eastAsiaTheme="minorEastAsia"/>
          <w:lang w:val="en-GB"/>
        </w:rPr>
        <w:t>, so disabl</w:t>
      </w:r>
      <w:r w:rsidR="00A73632">
        <w:rPr>
          <w:rFonts w:eastAsiaTheme="minorEastAsia"/>
          <w:lang w:val="en-GB"/>
        </w:rPr>
        <w:t>ed</w:t>
      </w:r>
      <w:r w:rsidR="00E219B6">
        <w:rPr>
          <w:rFonts w:eastAsiaTheme="minorEastAsia"/>
          <w:lang w:val="en-GB"/>
        </w:rPr>
        <w:t xml:space="preserve"> HARQ is not necessary based on the latency</w:t>
      </w:r>
      <w:r w:rsidR="000470FC">
        <w:rPr>
          <w:rFonts w:eastAsiaTheme="minorEastAsia"/>
          <w:lang w:val="en-GB"/>
        </w:rPr>
        <w:t xml:space="preserve"> requirement</w:t>
      </w:r>
      <w:r w:rsidR="009560C0">
        <w:rPr>
          <w:rFonts w:eastAsiaTheme="minorEastAsia"/>
          <w:lang w:val="en-GB"/>
        </w:rPr>
        <w:t>.</w:t>
      </w:r>
      <w:r w:rsidR="00597685">
        <w:rPr>
          <w:rFonts w:eastAsiaTheme="minorEastAsia"/>
          <w:lang w:val="en-GB"/>
        </w:rPr>
        <w:t xml:space="preserve"> </w:t>
      </w:r>
      <w:r w:rsidR="00674874">
        <w:rPr>
          <w:rFonts w:eastAsia="宋体"/>
          <w:lang w:eastAsia="zh-CN"/>
        </w:rPr>
        <w:t xml:space="preserve">But </w:t>
      </w:r>
      <w:r w:rsidR="00E219B6">
        <w:rPr>
          <w:rFonts w:eastAsia="宋体"/>
          <w:lang w:eastAsia="zh-CN"/>
        </w:rPr>
        <w:t>the disabl</w:t>
      </w:r>
      <w:r w:rsidR="00145C65">
        <w:rPr>
          <w:rFonts w:eastAsia="宋体"/>
          <w:lang w:eastAsia="zh-CN"/>
        </w:rPr>
        <w:t>ed</w:t>
      </w:r>
      <w:r w:rsidR="00E219B6">
        <w:rPr>
          <w:rFonts w:eastAsia="宋体"/>
          <w:lang w:eastAsia="zh-CN"/>
        </w:rPr>
        <w:t xml:space="preserve"> HARQ </w:t>
      </w:r>
      <w:r w:rsidR="0001792B">
        <w:rPr>
          <w:lang w:eastAsia="x-none"/>
        </w:rPr>
        <w:t xml:space="preserve">is beneficial for the </w:t>
      </w:r>
      <w:r w:rsidR="00E40529">
        <w:rPr>
          <w:rFonts w:eastAsiaTheme="minorEastAsia"/>
          <w:szCs w:val="20"/>
          <w:lang w:eastAsia="zh-CN"/>
        </w:rPr>
        <w:t>devices</w:t>
      </w:r>
      <w:r w:rsidR="0001792B">
        <w:rPr>
          <w:lang w:eastAsia="x-none"/>
        </w:rPr>
        <w:t xml:space="preserve"> power consumption</w:t>
      </w:r>
      <w:r w:rsidR="00063932">
        <w:rPr>
          <w:lang w:eastAsia="x-none"/>
        </w:rPr>
        <w:t xml:space="preserve"> due to l</w:t>
      </w:r>
      <w:r w:rsidR="00063932" w:rsidRPr="00063932">
        <w:rPr>
          <w:lang w:eastAsia="x-none"/>
        </w:rPr>
        <w:t>ess uplink feedback</w:t>
      </w:r>
      <w:r w:rsidR="0001792B">
        <w:rPr>
          <w:lang w:eastAsia="x-none"/>
        </w:rPr>
        <w:t xml:space="preserve">, so </w:t>
      </w:r>
      <w:r w:rsidR="00B328E1">
        <w:rPr>
          <w:lang w:eastAsia="x-none"/>
        </w:rPr>
        <w:t xml:space="preserve">in the respect of power saving, </w:t>
      </w:r>
      <w:r w:rsidR="0001792B">
        <w:rPr>
          <w:lang w:eastAsia="x-none"/>
        </w:rPr>
        <w:t xml:space="preserve">the </w:t>
      </w:r>
      <w:bookmarkStart w:id="10" w:name="_Hlk61364865"/>
      <w:r w:rsidR="00562829">
        <w:rPr>
          <w:lang w:eastAsia="x-none"/>
        </w:rPr>
        <w:t xml:space="preserve">disabling on HARQ feedback for downlink transmission </w:t>
      </w:r>
      <w:r w:rsidR="0001792B">
        <w:rPr>
          <w:lang w:eastAsia="x-none"/>
        </w:rPr>
        <w:t xml:space="preserve">can </w:t>
      </w:r>
      <w:r w:rsidR="006B3B0E">
        <w:rPr>
          <w:lang w:eastAsia="x-none"/>
        </w:rPr>
        <w:t xml:space="preserve">also </w:t>
      </w:r>
      <w:r w:rsidR="0001792B">
        <w:rPr>
          <w:lang w:eastAsia="x-none"/>
        </w:rPr>
        <w:t xml:space="preserve">be applied to the </w:t>
      </w:r>
      <w:r w:rsidR="0001792B" w:rsidRPr="0001792B">
        <w:rPr>
          <w:lang w:eastAsia="x-none"/>
        </w:rPr>
        <w:t>NB-IoT/</w:t>
      </w:r>
      <w:proofErr w:type="spellStart"/>
      <w:r w:rsidR="0001792B" w:rsidRPr="0001792B">
        <w:rPr>
          <w:lang w:eastAsia="x-none"/>
        </w:rPr>
        <w:t>eMTC</w:t>
      </w:r>
      <w:proofErr w:type="spellEnd"/>
      <w:r w:rsidR="0001792B" w:rsidRPr="0001792B">
        <w:rPr>
          <w:lang w:eastAsia="x-none"/>
        </w:rPr>
        <w:t xml:space="preserve"> NTN</w:t>
      </w:r>
      <w:bookmarkEnd w:id="10"/>
      <w:r w:rsidR="0001792B">
        <w:rPr>
          <w:lang w:eastAsia="x-none"/>
        </w:rPr>
        <w:t>.</w:t>
      </w:r>
    </w:p>
    <w:p w14:paraId="2DCFD4AA" w14:textId="7E7607A6" w:rsidR="0038306B" w:rsidRPr="005925E3" w:rsidRDefault="005929D7" w:rsidP="0058587E">
      <w:pPr>
        <w:pStyle w:val="a0"/>
        <w:spacing w:before="120"/>
        <w:rPr>
          <w:rFonts w:eastAsia="宋体"/>
          <w:b/>
          <w:i/>
          <w:lang w:val="en-GB" w:eastAsia="zh-CN"/>
        </w:rPr>
      </w:pPr>
      <w:bookmarkStart w:id="11" w:name="OLE_LINK6"/>
      <w:r w:rsidRPr="00C139BC">
        <w:rPr>
          <w:rFonts w:eastAsia="宋体"/>
          <w:b/>
          <w:i/>
          <w:lang w:val="en-GB" w:eastAsia="zh-CN"/>
        </w:rPr>
        <w:t xml:space="preserve">Proposal </w:t>
      </w:r>
      <w:r>
        <w:rPr>
          <w:rFonts w:eastAsia="宋体"/>
          <w:b/>
          <w:i/>
          <w:lang w:val="en-GB" w:eastAsia="zh-CN"/>
        </w:rPr>
        <w:t>2</w:t>
      </w:r>
      <w:r w:rsidRPr="00C139BC">
        <w:rPr>
          <w:rFonts w:eastAsia="宋体"/>
          <w:b/>
          <w:i/>
          <w:lang w:val="en-GB" w:eastAsia="zh-CN"/>
        </w:rPr>
        <w:t>:</w:t>
      </w:r>
      <w:r>
        <w:rPr>
          <w:rFonts w:eastAsia="宋体"/>
          <w:b/>
          <w:i/>
          <w:lang w:val="en-GB" w:eastAsia="zh-CN"/>
        </w:rPr>
        <w:t xml:space="preserve"> </w:t>
      </w:r>
      <w:r w:rsidRPr="004B4C25">
        <w:rPr>
          <w:rFonts w:eastAsia="宋体"/>
          <w:b/>
          <w:i/>
          <w:lang w:val="en-GB" w:eastAsia="zh-CN"/>
        </w:rPr>
        <w:t xml:space="preserve">The </w:t>
      </w:r>
      <w:r w:rsidR="00DE3629" w:rsidRPr="00DE3629">
        <w:rPr>
          <w:rFonts w:eastAsia="宋体"/>
          <w:b/>
          <w:i/>
          <w:lang w:val="en-GB" w:eastAsia="zh-CN"/>
        </w:rPr>
        <w:t xml:space="preserve">disabling on HARQ feedback for downlink transmission </w:t>
      </w:r>
      <w:r w:rsidR="00667BE8" w:rsidRPr="00667BE8">
        <w:rPr>
          <w:rFonts w:eastAsia="宋体"/>
          <w:b/>
          <w:i/>
          <w:lang w:val="en-GB" w:eastAsia="zh-CN"/>
        </w:rPr>
        <w:t>can be applied to the NB-IoT/</w:t>
      </w:r>
      <w:proofErr w:type="spellStart"/>
      <w:r w:rsidR="00667BE8" w:rsidRPr="00667BE8">
        <w:rPr>
          <w:rFonts w:eastAsia="宋体"/>
          <w:b/>
          <w:i/>
          <w:lang w:val="en-GB" w:eastAsia="zh-CN"/>
        </w:rPr>
        <w:t>eMTC</w:t>
      </w:r>
      <w:proofErr w:type="spellEnd"/>
      <w:r w:rsidR="00667BE8" w:rsidRPr="00667BE8">
        <w:rPr>
          <w:rFonts w:eastAsia="宋体"/>
          <w:b/>
          <w:i/>
          <w:lang w:val="en-GB" w:eastAsia="zh-CN"/>
        </w:rPr>
        <w:t xml:space="preserve"> NTN</w:t>
      </w:r>
      <w:r>
        <w:rPr>
          <w:rFonts w:eastAsia="宋体"/>
          <w:b/>
          <w:i/>
          <w:lang w:val="en-GB" w:eastAsia="zh-CN"/>
        </w:rPr>
        <w:t>.</w:t>
      </w:r>
      <w:bookmarkEnd w:id="11"/>
    </w:p>
    <w:p w14:paraId="29508E9F" w14:textId="42398EE4" w:rsidR="00AD70AC" w:rsidRPr="0038306B" w:rsidRDefault="00DD4445" w:rsidP="00AD70AC">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t>Conclusion</w:t>
      </w:r>
    </w:p>
    <w:p w14:paraId="38A3C1D4" w14:textId="0530EE78"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 xml:space="preserve">on HARQ enhancement for </w:t>
      </w:r>
      <w:r w:rsidR="0085110A">
        <w:rPr>
          <w:rFonts w:eastAsiaTheme="minorEastAsia"/>
          <w:lang w:eastAsia="zh-CN"/>
        </w:rPr>
        <w:t xml:space="preserve">NB-IoT and </w:t>
      </w:r>
      <w:proofErr w:type="spellStart"/>
      <w:r w:rsidR="0085110A">
        <w:rPr>
          <w:rFonts w:eastAsiaTheme="minorEastAsia"/>
          <w:lang w:eastAsia="zh-CN"/>
        </w:rPr>
        <w:t>eMTC</w:t>
      </w:r>
      <w:proofErr w:type="spellEnd"/>
      <w:r w:rsidR="0085110A">
        <w:rPr>
          <w:rFonts w:eastAsiaTheme="minorEastAsia"/>
          <w:lang w:eastAsia="zh-CN"/>
        </w:rPr>
        <w:t xml:space="preserve"> </w:t>
      </w:r>
      <w:r>
        <w:rPr>
          <w:rFonts w:eastAsiaTheme="minorEastAsia"/>
          <w:lang w:eastAsia="zh-CN"/>
        </w:rPr>
        <w:t>NTN</w:t>
      </w:r>
      <w:r w:rsidRPr="00FC788C">
        <w:rPr>
          <w:rFonts w:eastAsiaTheme="minorEastAsia"/>
          <w:lang w:eastAsia="zh-CN"/>
        </w:rPr>
        <w:t xml:space="preserve"> with the following </w:t>
      </w:r>
      <w:r>
        <w:rPr>
          <w:rFonts w:eastAsiaTheme="minorEastAsia"/>
          <w:lang w:eastAsia="zh-CN"/>
        </w:rPr>
        <w:t>o</w:t>
      </w:r>
      <w:r w:rsidRPr="00E47B23">
        <w:rPr>
          <w:rFonts w:eastAsiaTheme="minorEastAsia"/>
          <w:lang w:eastAsia="zh-CN"/>
        </w:rPr>
        <w:t>bservation</w:t>
      </w:r>
      <w:r>
        <w:rPr>
          <w:rFonts w:eastAsiaTheme="minorEastAsia"/>
          <w:lang w:eastAsia="zh-CN"/>
        </w:rPr>
        <w:t>s and</w:t>
      </w:r>
      <w:r w:rsidRPr="00E47B23">
        <w:rPr>
          <w:rFonts w:eastAsiaTheme="minorEastAsia"/>
          <w:lang w:eastAsia="zh-CN"/>
        </w:rPr>
        <w:t xml:space="preserve"> </w:t>
      </w:r>
      <w:r w:rsidRPr="00FC788C">
        <w:rPr>
          <w:rFonts w:eastAsiaTheme="minorEastAsia"/>
          <w:lang w:eastAsia="zh-CN"/>
        </w:rPr>
        <w:t>proposals:</w:t>
      </w:r>
    </w:p>
    <w:p w14:paraId="41392BE3" w14:textId="558A22A0" w:rsidR="008A46A0" w:rsidRDefault="00E82920" w:rsidP="00AD70AC">
      <w:pPr>
        <w:spacing w:before="120"/>
        <w:rPr>
          <w:rFonts w:eastAsiaTheme="minorEastAsia"/>
          <w:lang w:eastAsia="zh-CN"/>
        </w:rPr>
      </w:pPr>
      <w:r w:rsidRPr="00895EBE">
        <w:rPr>
          <w:rFonts w:eastAsia="宋体" w:hint="eastAsia"/>
          <w:b/>
          <w:i/>
          <w:lang w:val="en-GB" w:eastAsia="zh-CN"/>
        </w:rPr>
        <w:t>Observation</w:t>
      </w:r>
      <w:r w:rsidRPr="00895EBE">
        <w:rPr>
          <w:rFonts w:eastAsia="宋体"/>
          <w:b/>
          <w:i/>
          <w:lang w:val="en-GB" w:eastAsia="zh-CN"/>
        </w:rPr>
        <w:t xml:space="preserve"> 1: </w:t>
      </w:r>
      <w:r>
        <w:rPr>
          <w:rFonts w:eastAsia="宋体"/>
          <w:b/>
          <w:i/>
          <w:lang w:val="en-GB" w:eastAsia="zh-CN"/>
        </w:rPr>
        <w:t>T</w:t>
      </w:r>
      <w:r w:rsidRPr="00663F3E">
        <w:rPr>
          <w:rFonts w:eastAsia="宋体"/>
          <w:b/>
          <w:i/>
          <w:lang w:val="en-GB" w:eastAsia="zh-CN"/>
        </w:rPr>
        <w:t>he required HARQ process number can be much less than the subframe number in the RTT latency</w:t>
      </w:r>
      <w:r>
        <w:rPr>
          <w:rFonts w:eastAsia="宋体"/>
          <w:b/>
          <w:i/>
          <w:lang w:val="en-GB" w:eastAsia="zh-CN"/>
        </w:rPr>
        <w:t xml:space="preserve"> due to the larger repetition factor of IoT transmission.</w:t>
      </w:r>
    </w:p>
    <w:p w14:paraId="59915A59" w14:textId="231FEDEA" w:rsidR="0085110A" w:rsidRPr="00E82920" w:rsidRDefault="00E82920" w:rsidP="00E82920">
      <w:pPr>
        <w:pStyle w:val="a0"/>
        <w:spacing w:before="120"/>
        <w:rPr>
          <w:rFonts w:eastAsia="宋体"/>
          <w:b/>
          <w:i/>
          <w:lang w:val="en-GB" w:eastAsia="zh-CN"/>
        </w:rPr>
      </w:pPr>
      <w:r w:rsidRPr="00C139BC">
        <w:rPr>
          <w:rFonts w:eastAsia="宋体"/>
          <w:b/>
          <w:i/>
          <w:lang w:val="en-GB" w:eastAsia="zh-CN"/>
        </w:rPr>
        <w:t>Proposal 1:</w:t>
      </w:r>
      <w:r>
        <w:rPr>
          <w:rFonts w:eastAsia="宋体"/>
          <w:b/>
          <w:i/>
          <w:lang w:val="en-GB" w:eastAsia="zh-CN"/>
        </w:rPr>
        <w:t xml:space="preserve"> The HARQ process number can be maintained the same as the NB-IoT/</w:t>
      </w:r>
      <w:proofErr w:type="spellStart"/>
      <w:r>
        <w:rPr>
          <w:rFonts w:eastAsia="宋体"/>
          <w:b/>
          <w:i/>
          <w:lang w:val="en-GB" w:eastAsia="zh-CN"/>
        </w:rPr>
        <w:t>eMTC</w:t>
      </w:r>
      <w:proofErr w:type="spellEnd"/>
      <w:r>
        <w:rPr>
          <w:rFonts w:eastAsia="宋体"/>
          <w:b/>
          <w:i/>
          <w:lang w:val="en-GB" w:eastAsia="zh-CN"/>
        </w:rPr>
        <w:t xml:space="preserve"> for TN, t</w:t>
      </w:r>
      <w:r w:rsidRPr="004B4C25">
        <w:rPr>
          <w:rFonts w:eastAsia="宋体"/>
          <w:b/>
          <w:i/>
          <w:lang w:val="en-GB" w:eastAsia="zh-CN"/>
        </w:rPr>
        <w:t>he extension of maximal HARQ process number</w:t>
      </w:r>
      <w:r>
        <w:rPr>
          <w:rFonts w:eastAsia="宋体"/>
          <w:b/>
          <w:i/>
          <w:lang w:val="en-GB" w:eastAsia="zh-CN"/>
        </w:rPr>
        <w:t xml:space="preserve"> is not supported in NB-IoT/</w:t>
      </w:r>
      <w:proofErr w:type="spellStart"/>
      <w:r>
        <w:rPr>
          <w:rFonts w:eastAsia="宋体"/>
          <w:b/>
          <w:i/>
          <w:lang w:val="en-GB" w:eastAsia="zh-CN"/>
        </w:rPr>
        <w:t>eMTC</w:t>
      </w:r>
      <w:proofErr w:type="spellEnd"/>
      <w:r>
        <w:rPr>
          <w:rFonts w:eastAsia="宋体"/>
          <w:b/>
          <w:i/>
          <w:lang w:val="en-GB" w:eastAsia="zh-CN"/>
        </w:rPr>
        <w:t xml:space="preserve"> NTN.</w:t>
      </w:r>
    </w:p>
    <w:p w14:paraId="1D33511A" w14:textId="74468E51" w:rsidR="00DD4445" w:rsidRPr="00895EBE" w:rsidRDefault="00E82920" w:rsidP="00AD70AC">
      <w:pPr>
        <w:spacing w:before="120"/>
        <w:rPr>
          <w:rFonts w:eastAsia="宋体"/>
          <w:b/>
          <w:i/>
          <w:lang w:val="en-GB" w:eastAsia="zh-CN"/>
        </w:rPr>
      </w:pPr>
      <w:r w:rsidRPr="00C139BC">
        <w:rPr>
          <w:rFonts w:eastAsia="宋体"/>
          <w:b/>
          <w:i/>
          <w:lang w:val="en-GB" w:eastAsia="zh-CN"/>
        </w:rPr>
        <w:t xml:space="preserve">Proposal </w:t>
      </w:r>
      <w:r>
        <w:rPr>
          <w:rFonts w:eastAsia="宋体"/>
          <w:b/>
          <w:i/>
          <w:lang w:val="en-GB" w:eastAsia="zh-CN"/>
        </w:rPr>
        <w:t>2</w:t>
      </w:r>
      <w:r w:rsidRPr="00C139BC">
        <w:rPr>
          <w:rFonts w:eastAsia="宋体"/>
          <w:b/>
          <w:i/>
          <w:lang w:val="en-GB" w:eastAsia="zh-CN"/>
        </w:rPr>
        <w:t>:</w:t>
      </w:r>
      <w:r>
        <w:rPr>
          <w:rFonts w:eastAsia="宋体"/>
          <w:b/>
          <w:i/>
          <w:lang w:val="en-GB" w:eastAsia="zh-CN"/>
        </w:rPr>
        <w:t xml:space="preserve"> </w:t>
      </w:r>
      <w:r w:rsidRPr="004B4C25">
        <w:rPr>
          <w:rFonts w:eastAsia="宋体"/>
          <w:b/>
          <w:i/>
          <w:lang w:val="en-GB" w:eastAsia="zh-CN"/>
        </w:rPr>
        <w:t xml:space="preserve">The </w:t>
      </w:r>
      <w:r w:rsidRPr="00DE3629">
        <w:rPr>
          <w:rFonts w:eastAsia="宋体"/>
          <w:b/>
          <w:i/>
          <w:lang w:val="en-GB" w:eastAsia="zh-CN"/>
        </w:rPr>
        <w:t xml:space="preserve">disabling on HARQ feedback for downlink transmission </w:t>
      </w:r>
      <w:r w:rsidRPr="00667BE8">
        <w:rPr>
          <w:rFonts w:eastAsia="宋体"/>
          <w:b/>
          <w:i/>
          <w:lang w:val="en-GB" w:eastAsia="zh-CN"/>
        </w:rPr>
        <w:t>can be applied to the NB-IoT/</w:t>
      </w:r>
      <w:proofErr w:type="spellStart"/>
      <w:r w:rsidRPr="00667BE8">
        <w:rPr>
          <w:rFonts w:eastAsia="宋体"/>
          <w:b/>
          <w:i/>
          <w:lang w:val="en-GB" w:eastAsia="zh-CN"/>
        </w:rPr>
        <w:t>eMTC</w:t>
      </w:r>
      <w:proofErr w:type="spellEnd"/>
      <w:r w:rsidRPr="00667BE8">
        <w:rPr>
          <w:rFonts w:eastAsia="宋体"/>
          <w:b/>
          <w:i/>
          <w:lang w:val="en-GB" w:eastAsia="zh-CN"/>
        </w:rPr>
        <w:t xml:space="preserve"> NTN</w:t>
      </w:r>
      <w:r>
        <w:rPr>
          <w:rFonts w:eastAsia="宋体"/>
          <w:b/>
          <w:i/>
          <w:lang w:val="en-GB" w:eastAsia="zh-CN"/>
        </w:rPr>
        <w: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4B4F9477" w14:textId="733E833F" w:rsidR="00812E9E" w:rsidRDefault="00C814EB" w:rsidP="0094632F">
      <w:pPr>
        <w:pStyle w:val="a0"/>
        <w:numPr>
          <w:ilvl w:val="0"/>
          <w:numId w:val="7"/>
        </w:numPr>
        <w:snapToGrid w:val="0"/>
        <w:spacing w:before="120" w:line="268" w:lineRule="auto"/>
        <w:contextualSpacing/>
        <w:rPr>
          <w:rFonts w:ascii="Times New Roman" w:eastAsia="宋体" w:hAnsi="Times New Roman"/>
          <w:szCs w:val="20"/>
          <w:lang w:eastAsia="zh-CN"/>
        </w:rPr>
      </w:pPr>
      <w:r w:rsidRPr="00C814EB">
        <w:rPr>
          <w:rFonts w:ascii="Times New Roman" w:eastAsia="宋体" w:hAnsi="Times New Roman"/>
          <w:szCs w:val="20"/>
          <w:lang w:eastAsia="zh-CN"/>
        </w:rPr>
        <w:t>RP-193235, “Study on NB-Io</w:t>
      </w:r>
      <w:r>
        <w:rPr>
          <w:rFonts w:ascii="Times New Roman" w:eastAsia="宋体" w:hAnsi="Times New Roman"/>
          <w:szCs w:val="20"/>
          <w:lang w:eastAsia="zh-CN"/>
        </w:rPr>
        <w:t>T</w:t>
      </w:r>
      <w:r w:rsidRPr="00C814EB">
        <w:rPr>
          <w:rFonts w:ascii="Times New Roman" w:eastAsia="宋体" w:hAnsi="Times New Roman"/>
          <w:szCs w:val="20"/>
          <w:lang w:eastAsia="zh-CN"/>
        </w:rPr>
        <w:t>/</w:t>
      </w:r>
      <w:proofErr w:type="spellStart"/>
      <w:r w:rsidRPr="00C814EB">
        <w:rPr>
          <w:rFonts w:ascii="Times New Roman" w:eastAsia="宋体" w:hAnsi="Times New Roman"/>
          <w:szCs w:val="20"/>
          <w:lang w:eastAsia="zh-CN"/>
        </w:rPr>
        <w:t>eMTC</w:t>
      </w:r>
      <w:proofErr w:type="spellEnd"/>
      <w:r w:rsidRPr="00C814EB">
        <w:rPr>
          <w:rFonts w:ascii="Times New Roman" w:eastAsia="宋体" w:hAnsi="Times New Roman"/>
          <w:szCs w:val="20"/>
          <w:lang w:eastAsia="zh-CN"/>
        </w:rPr>
        <w:t xml:space="preserve"> </w:t>
      </w:r>
      <w:bookmarkStart w:id="12" w:name="_Hlk61016335"/>
      <w:r w:rsidRPr="00C814EB">
        <w:rPr>
          <w:rFonts w:ascii="Times New Roman" w:eastAsia="宋体" w:hAnsi="Times New Roman"/>
          <w:szCs w:val="20"/>
          <w:lang w:eastAsia="zh-CN"/>
        </w:rPr>
        <w:t xml:space="preserve">support </w:t>
      </w:r>
      <w:bookmarkEnd w:id="12"/>
      <w:r w:rsidRPr="00C814EB">
        <w:rPr>
          <w:rFonts w:ascii="Times New Roman" w:eastAsia="宋体" w:hAnsi="Times New Roman"/>
          <w:szCs w:val="20"/>
          <w:lang w:eastAsia="zh-CN"/>
        </w:rPr>
        <w:t>for Non-Terrestrial Network”, MediaTek Inc.</w:t>
      </w:r>
    </w:p>
    <w:p w14:paraId="403DF834" w14:textId="2467C785" w:rsidR="006C328D" w:rsidRPr="00CE2A4F" w:rsidRDefault="006C328D" w:rsidP="0094632F">
      <w:pPr>
        <w:pStyle w:val="a0"/>
        <w:numPr>
          <w:ilvl w:val="0"/>
          <w:numId w:val="7"/>
        </w:numPr>
        <w:snapToGrid w:val="0"/>
        <w:spacing w:before="120" w:line="268" w:lineRule="auto"/>
        <w:contextualSpacing/>
        <w:rPr>
          <w:rFonts w:ascii="Times New Roman" w:eastAsia="宋体" w:hAnsi="Times New Roman"/>
          <w:szCs w:val="20"/>
          <w:lang w:eastAsia="zh-CN"/>
        </w:rPr>
      </w:pPr>
      <w:bookmarkStart w:id="13" w:name="_Ref536608371"/>
      <w:bookmarkStart w:id="14" w:name="_Ref23771476"/>
      <w:bookmarkStart w:id="15" w:name="_Ref53752519"/>
      <w:r w:rsidRPr="001C7718">
        <w:rPr>
          <w:rFonts w:eastAsia="宋体"/>
        </w:rPr>
        <w:t>RAN WG1 #10</w:t>
      </w:r>
      <w:r>
        <w:rPr>
          <w:rFonts w:eastAsia="宋体"/>
        </w:rPr>
        <w:t>3</w:t>
      </w:r>
      <w:r w:rsidRPr="001C7718">
        <w:rPr>
          <w:rFonts w:eastAsia="宋体"/>
        </w:rPr>
        <w:t xml:space="preserve"> e-meeting Chairman’s Notes</w:t>
      </w:r>
      <w:bookmarkEnd w:id="13"/>
      <w:bookmarkEnd w:id="14"/>
      <w:bookmarkEnd w:id="15"/>
      <w:r>
        <w:rPr>
          <w:rFonts w:eastAsia="宋体"/>
          <w:szCs w:val="20"/>
          <w:lang w:eastAsia="zh-CN"/>
        </w:rPr>
        <w:t>.</w:t>
      </w:r>
    </w:p>
    <w:sectPr w:rsidR="006C328D" w:rsidRPr="00CE2A4F" w:rsidSect="00F747DD">
      <w:headerReference w:type="even" r:id="rId10"/>
      <w:headerReference w:type="default" r:id="rId11"/>
      <w:footerReference w:type="even" r:id="rId12"/>
      <w:footerReference w:type="default" r:id="rId13"/>
      <w:headerReference w:type="first" r:id="rId14"/>
      <w:footerReference w:type="first" r:id="rId15"/>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2991D" w14:textId="77777777" w:rsidR="00E40C1D" w:rsidRDefault="00E40C1D">
      <w:pPr>
        <w:spacing w:before="120"/>
      </w:pPr>
      <w:r>
        <w:separator/>
      </w:r>
    </w:p>
  </w:endnote>
  <w:endnote w:type="continuationSeparator" w:id="0">
    <w:p w14:paraId="1E14467A" w14:textId="77777777" w:rsidR="00E40C1D" w:rsidRDefault="00E40C1D">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2F7222" w:rsidRDefault="002F722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2F7222" w:rsidRPr="00E7456F" w:rsidRDefault="002F7222"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457439">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457439">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2F7222" w:rsidRDefault="002F722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B07E4" w14:textId="77777777" w:rsidR="00E40C1D" w:rsidRDefault="00E40C1D">
      <w:pPr>
        <w:spacing w:before="120"/>
      </w:pPr>
      <w:r>
        <w:separator/>
      </w:r>
    </w:p>
  </w:footnote>
  <w:footnote w:type="continuationSeparator" w:id="0">
    <w:p w14:paraId="54275766" w14:textId="77777777" w:rsidR="00E40C1D" w:rsidRDefault="00E40C1D">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2F7222" w:rsidRDefault="002F722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2F7222" w:rsidRDefault="002F722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2F7222" w:rsidRDefault="002F722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2"/>
  </w:num>
  <w:num w:numId="2">
    <w:abstractNumId w:val="0"/>
  </w:num>
  <w:num w:numId="3">
    <w:abstractNumId w:val="21"/>
  </w:num>
  <w:num w:numId="4">
    <w:abstractNumId w:val="20"/>
  </w:num>
  <w:num w:numId="5">
    <w:abstractNumId w:val="9"/>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3"/>
  </w:num>
  <w:num w:numId="11">
    <w:abstractNumId w:val="4"/>
  </w:num>
  <w:num w:numId="12">
    <w:abstractNumId w:val="11"/>
  </w:num>
  <w:num w:numId="13">
    <w:abstractNumId w:val="19"/>
  </w:num>
  <w:num w:numId="14">
    <w:abstractNumId w:val="18"/>
  </w:num>
  <w:num w:numId="15">
    <w:abstractNumId w:val="14"/>
  </w:num>
  <w:num w:numId="16">
    <w:abstractNumId w:val="8"/>
  </w:num>
  <w:num w:numId="17">
    <w:abstractNumId w:val="16"/>
  </w:num>
  <w:num w:numId="18">
    <w:abstractNumId w:val="10"/>
  </w:num>
  <w:num w:numId="19">
    <w:abstractNumId w:val="12"/>
  </w:num>
  <w:num w:numId="20">
    <w:abstractNumId w:val="7"/>
  </w:num>
  <w:num w:numId="21">
    <w:abstractNumId w:val="5"/>
  </w:num>
  <w:num w:numId="22">
    <w:abstractNumId w:val="6"/>
  </w:num>
  <w:num w:numId="23">
    <w:abstractNumId w:val="1"/>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338"/>
    <w:rsid w:val="00000DE7"/>
    <w:rsid w:val="00000DF0"/>
    <w:rsid w:val="00001037"/>
    <w:rsid w:val="0000279E"/>
    <w:rsid w:val="00002EFF"/>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92B"/>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6D5D"/>
    <w:rsid w:val="0002723B"/>
    <w:rsid w:val="000273FD"/>
    <w:rsid w:val="0002742F"/>
    <w:rsid w:val="0002762A"/>
    <w:rsid w:val="0002784B"/>
    <w:rsid w:val="00027985"/>
    <w:rsid w:val="00027B1F"/>
    <w:rsid w:val="0003079E"/>
    <w:rsid w:val="00030C03"/>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3ED"/>
    <w:rsid w:val="00042D63"/>
    <w:rsid w:val="000437D9"/>
    <w:rsid w:val="000440BD"/>
    <w:rsid w:val="0004428F"/>
    <w:rsid w:val="00044E66"/>
    <w:rsid w:val="0004507B"/>
    <w:rsid w:val="00045648"/>
    <w:rsid w:val="00045FCD"/>
    <w:rsid w:val="0004620D"/>
    <w:rsid w:val="00046452"/>
    <w:rsid w:val="000469E9"/>
    <w:rsid w:val="00046C72"/>
    <w:rsid w:val="00046FDA"/>
    <w:rsid w:val="000470FC"/>
    <w:rsid w:val="00047424"/>
    <w:rsid w:val="000474CB"/>
    <w:rsid w:val="0004752C"/>
    <w:rsid w:val="0004774B"/>
    <w:rsid w:val="00047E67"/>
    <w:rsid w:val="00050128"/>
    <w:rsid w:val="0005055D"/>
    <w:rsid w:val="000507DF"/>
    <w:rsid w:val="00050947"/>
    <w:rsid w:val="0005100C"/>
    <w:rsid w:val="000512E1"/>
    <w:rsid w:val="0005168C"/>
    <w:rsid w:val="00051814"/>
    <w:rsid w:val="0005186B"/>
    <w:rsid w:val="00051C62"/>
    <w:rsid w:val="00052402"/>
    <w:rsid w:val="000528A1"/>
    <w:rsid w:val="00053E59"/>
    <w:rsid w:val="000547C0"/>
    <w:rsid w:val="00054B87"/>
    <w:rsid w:val="00054FA0"/>
    <w:rsid w:val="00055138"/>
    <w:rsid w:val="00055ACB"/>
    <w:rsid w:val="00055E30"/>
    <w:rsid w:val="00055E8D"/>
    <w:rsid w:val="00055FCB"/>
    <w:rsid w:val="00057C3C"/>
    <w:rsid w:val="000607D8"/>
    <w:rsid w:val="00061727"/>
    <w:rsid w:val="00062D7E"/>
    <w:rsid w:val="00062F52"/>
    <w:rsid w:val="000636C4"/>
    <w:rsid w:val="00063932"/>
    <w:rsid w:val="0006394C"/>
    <w:rsid w:val="000639C0"/>
    <w:rsid w:val="00063AA2"/>
    <w:rsid w:val="00063DC2"/>
    <w:rsid w:val="000640A0"/>
    <w:rsid w:val="00065022"/>
    <w:rsid w:val="00065130"/>
    <w:rsid w:val="00065A0D"/>
    <w:rsid w:val="00066230"/>
    <w:rsid w:val="00066372"/>
    <w:rsid w:val="0006654D"/>
    <w:rsid w:val="000668EA"/>
    <w:rsid w:val="00067A8D"/>
    <w:rsid w:val="00067AC8"/>
    <w:rsid w:val="00067AF8"/>
    <w:rsid w:val="00067BA7"/>
    <w:rsid w:val="00067FBA"/>
    <w:rsid w:val="00070490"/>
    <w:rsid w:val="000709C9"/>
    <w:rsid w:val="00070D4C"/>
    <w:rsid w:val="0007143F"/>
    <w:rsid w:val="000715CB"/>
    <w:rsid w:val="00071A69"/>
    <w:rsid w:val="00072B01"/>
    <w:rsid w:val="00073056"/>
    <w:rsid w:val="0007389C"/>
    <w:rsid w:val="00073D84"/>
    <w:rsid w:val="00074060"/>
    <w:rsid w:val="00075004"/>
    <w:rsid w:val="00075E15"/>
    <w:rsid w:val="000768E4"/>
    <w:rsid w:val="00076E96"/>
    <w:rsid w:val="00076F74"/>
    <w:rsid w:val="0007708D"/>
    <w:rsid w:val="000773F6"/>
    <w:rsid w:val="00077E27"/>
    <w:rsid w:val="00077FBE"/>
    <w:rsid w:val="00080662"/>
    <w:rsid w:val="000808E3"/>
    <w:rsid w:val="00080A41"/>
    <w:rsid w:val="00081023"/>
    <w:rsid w:val="00081BA3"/>
    <w:rsid w:val="000822A0"/>
    <w:rsid w:val="0008268E"/>
    <w:rsid w:val="00082699"/>
    <w:rsid w:val="00082BCE"/>
    <w:rsid w:val="00082F22"/>
    <w:rsid w:val="0008344F"/>
    <w:rsid w:val="00083741"/>
    <w:rsid w:val="000845F6"/>
    <w:rsid w:val="000855F8"/>
    <w:rsid w:val="0008568B"/>
    <w:rsid w:val="00086ACA"/>
    <w:rsid w:val="00086E04"/>
    <w:rsid w:val="00087F07"/>
    <w:rsid w:val="00087FB0"/>
    <w:rsid w:val="0009129B"/>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0E"/>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32D"/>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050D"/>
    <w:rsid w:val="000E117E"/>
    <w:rsid w:val="000E22D3"/>
    <w:rsid w:val="000E2838"/>
    <w:rsid w:val="000E2DBE"/>
    <w:rsid w:val="000E2EA4"/>
    <w:rsid w:val="000E3126"/>
    <w:rsid w:val="000E34C8"/>
    <w:rsid w:val="000E3784"/>
    <w:rsid w:val="000E3E99"/>
    <w:rsid w:val="000E4BF9"/>
    <w:rsid w:val="000E4F96"/>
    <w:rsid w:val="000E5507"/>
    <w:rsid w:val="000E566E"/>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2A0"/>
    <w:rsid w:val="0010190A"/>
    <w:rsid w:val="001038A2"/>
    <w:rsid w:val="00103C6E"/>
    <w:rsid w:val="00103D3A"/>
    <w:rsid w:val="00104824"/>
    <w:rsid w:val="00104B82"/>
    <w:rsid w:val="0010515E"/>
    <w:rsid w:val="00105647"/>
    <w:rsid w:val="001058B5"/>
    <w:rsid w:val="00105DB1"/>
    <w:rsid w:val="0010634F"/>
    <w:rsid w:val="00106FD0"/>
    <w:rsid w:val="0010760E"/>
    <w:rsid w:val="00107CC3"/>
    <w:rsid w:val="001103E3"/>
    <w:rsid w:val="00110812"/>
    <w:rsid w:val="00110BDC"/>
    <w:rsid w:val="00110C9B"/>
    <w:rsid w:val="00110E71"/>
    <w:rsid w:val="00111DA7"/>
    <w:rsid w:val="0011248F"/>
    <w:rsid w:val="00112858"/>
    <w:rsid w:val="00112AB0"/>
    <w:rsid w:val="00112C61"/>
    <w:rsid w:val="001133CF"/>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2FE"/>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F48"/>
    <w:rsid w:val="0013323D"/>
    <w:rsid w:val="001346F6"/>
    <w:rsid w:val="00134C1C"/>
    <w:rsid w:val="00134D51"/>
    <w:rsid w:val="00134F25"/>
    <w:rsid w:val="00134F41"/>
    <w:rsid w:val="0013593D"/>
    <w:rsid w:val="00135E5A"/>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42E0"/>
    <w:rsid w:val="001446F7"/>
    <w:rsid w:val="00145564"/>
    <w:rsid w:val="00145C65"/>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6E6"/>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792"/>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434"/>
    <w:rsid w:val="001A46E6"/>
    <w:rsid w:val="001A4B0F"/>
    <w:rsid w:val="001A4B6E"/>
    <w:rsid w:val="001A569D"/>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3F0A"/>
    <w:rsid w:val="001B3FAE"/>
    <w:rsid w:val="001B4E1C"/>
    <w:rsid w:val="001B5566"/>
    <w:rsid w:val="001B5917"/>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352F"/>
    <w:rsid w:val="001C3B33"/>
    <w:rsid w:val="001C44A0"/>
    <w:rsid w:val="001C4797"/>
    <w:rsid w:val="001C4AA6"/>
    <w:rsid w:val="001C4D12"/>
    <w:rsid w:val="001C51EA"/>
    <w:rsid w:val="001C5354"/>
    <w:rsid w:val="001C5900"/>
    <w:rsid w:val="001C5BE1"/>
    <w:rsid w:val="001C68A9"/>
    <w:rsid w:val="001C6F50"/>
    <w:rsid w:val="001D027B"/>
    <w:rsid w:val="001D0C30"/>
    <w:rsid w:val="001D18BD"/>
    <w:rsid w:val="001D1E28"/>
    <w:rsid w:val="001D20C5"/>
    <w:rsid w:val="001D2DE7"/>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193"/>
    <w:rsid w:val="001F4A12"/>
    <w:rsid w:val="001F530B"/>
    <w:rsid w:val="001F5ADF"/>
    <w:rsid w:val="001F62E2"/>
    <w:rsid w:val="001F651A"/>
    <w:rsid w:val="001F69D7"/>
    <w:rsid w:val="001F6FC3"/>
    <w:rsid w:val="001F71EC"/>
    <w:rsid w:val="001F74FB"/>
    <w:rsid w:val="001F7632"/>
    <w:rsid w:val="001F7C06"/>
    <w:rsid w:val="00200003"/>
    <w:rsid w:val="002009CD"/>
    <w:rsid w:val="00200B7D"/>
    <w:rsid w:val="0020143D"/>
    <w:rsid w:val="00201610"/>
    <w:rsid w:val="002016AF"/>
    <w:rsid w:val="0020181F"/>
    <w:rsid w:val="00202536"/>
    <w:rsid w:val="00203845"/>
    <w:rsid w:val="00203E39"/>
    <w:rsid w:val="00204993"/>
    <w:rsid w:val="00204A6C"/>
    <w:rsid w:val="00204CA4"/>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2F"/>
    <w:rsid w:val="00217CAA"/>
    <w:rsid w:val="00217E27"/>
    <w:rsid w:val="002200FD"/>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7CE"/>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6057"/>
    <w:rsid w:val="00236579"/>
    <w:rsid w:val="0023711B"/>
    <w:rsid w:val="00237142"/>
    <w:rsid w:val="00237222"/>
    <w:rsid w:val="00237229"/>
    <w:rsid w:val="00237D28"/>
    <w:rsid w:val="00240647"/>
    <w:rsid w:val="00241153"/>
    <w:rsid w:val="002413E8"/>
    <w:rsid w:val="00241698"/>
    <w:rsid w:val="00241DA8"/>
    <w:rsid w:val="00242088"/>
    <w:rsid w:val="00242399"/>
    <w:rsid w:val="002427EA"/>
    <w:rsid w:val="002432A3"/>
    <w:rsid w:val="00243F43"/>
    <w:rsid w:val="00244B3C"/>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67BDC"/>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C3"/>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B48"/>
    <w:rsid w:val="002A7C5D"/>
    <w:rsid w:val="002A7EA8"/>
    <w:rsid w:val="002A7EB0"/>
    <w:rsid w:val="002B0AF1"/>
    <w:rsid w:val="002B106F"/>
    <w:rsid w:val="002B1588"/>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5FD8"/>
    <w:rsid w:val="002B6353"/>
    <w:rsid w:val="002B6A27"/>
    <w:rsid w:val="002B6C1F"/>
    <w:rsid w:val="002B7494"/>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6B31"/>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906"/>
    <w:rsid w:val="002E09DB"/>
    <w:rsid w:val="002E0F64"/>
    <w:rsid w:val="002E12CF"/>
    <w:rsid w:val="002E1719"/>
    <w:rsid w:val="002E1EDE"/>
    <w:rsid w:val="002E335E"/>
    <w:rsid w:val="002E3A43"/>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5FF"/>
    <w:rsid w:val="002F4B45"/>
    <w:rsid w:val="002F5C89"/>
    <w:rsid w:val="002F5F93"/>
    <w:rsid w:val="002F6660"/>
    <w:rsid w:val="002F6925"/>
    <w:rsid w:val="002F6E21"/>
    <w:rsid w:val="002F7222"/>
    <w:rsid w:val="003000D5"/>
    <w:rsid w:val="00300A7E"/>
    <w:rsid w:val="003013A7"/>
    <w:rsid w:val="00301464"/>
    <w:rsid w:val="003018B7"/>
    <w:rsid w:val="003018E0"/>
    <w:rsid w:val="00302331"/>
    <w:rsid w:val="00302B4D"/>
    <w:rsid w:val="00302F85"/>
    <w:rsid w:val="00303528"/>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BA4"/>
    <w:rsid w:val="00307D20"/>
    <w:rsid w:val="0031055C"/>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949"/>
    <w:rsid w:val="00320D2D"/>
    <w:rsid w:val="00321372"/>
    <w:rsid w:val="00321581"/>
    <w:rsid w:val="00321EA9"/>
    <w:rsid w:val="003221D2"/>
    <w:rsid w:val="00322376"/>
    <w:rsid w:val="003236F5"/>
    <w:rsid w:val="00323A1D"/>
    <w:rsid w:val="00324299"/>
    <w:rsid w:val="003245C9"/>
    <w:rsid w:val="00325518"/>
    <w:rsid w:val="00325875"/>
    <w:rsid w:val="00325AA3"/>
    <w:rsid w:val="00325FEB"/>
    <w:rsid w:val="0032615D"/>
    <w:rsid w:val="00326469"/>
    <w:rsid w:val="00326A7A"/>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D6F"/>
    <w:rsid w:val="00336DF2"/>
    <w:rsid w:val="00336F46"/>
    <w:rsid w:val="00337A1C"/>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581"/>
    <w:rsid w:val="003631EB"/>
    <w:rsid w:val="0036339A"/>
    <w:rsid w:val="0036391E"/>
    <w:rsid w:val="00363F5F"/>
    <w:rsid w:val="003643BE"/>
    <w:rsid w:val="003647AB"/>
    <w:rsid w:val="003649F6"/>
    <w:rsid w:val="00364D92"/>
    <w:rsid w:val="00364FD9"/>
    <w:rsid w:val="00364FDD"/>
    <w:rsid w:val="00365895"/>
    <w:rsid w:val="0036633B"/>
    <w:rsid w:val="0036691B"/>
    <w:rsid w:val="0036695C"/>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9AD"/>
    <w:rsid w:val="00374D2B"/>
    <w:rsid w:val="00375392"/>
    <w:rsid w:val="00375712"/>
    <w:rsid w:val="00375A5E"/>
    <w:rsid w:val="003765A3"/>
    <w:rsid w:val="0038032B"/>
    <w:rsid w:val="0038094F"/>
    <w:rsid w:val="00380C3D"/>
    <w:rsid w:val="00381009"/>
    <w:rsid w:val="0038164D"/>
    <w:rsid w:val="003817F3"/>
    <w:rsid w:val="00381B90"/>
    <w:rsid w:val="00381F8B"/>
    <w:rsid w:val="003824F8"/>
    <w:rsid w:val="00382AA7"/>
    <w:rsid w:val="00382CFF"/>
    <w:rsid w:val="00382E63"/>
    <w:rsid w:val="0038306B"/>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D3"/>
    <w:rsid w:val="00396337"/>
    <w:rsid w:val="003963CA"/>
    <w:rsid w:val="0039756F"/>
    <w:rsid w:val="00397ABE"/>
    <w:rsid w:val="00397BCC"/>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21E1"/>
    <w:rsid w:val="003B3329"/>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8B1"/>
    <w:rsid w:val="003D1853"/>
    <w:rsid w:val="003D2786"/>
    <w:rsid w:val="003D2B97"/>
    <w:rsid w:val="003D2FCA"/>
    <w:rsid w:val="003D3518"/>
    <w:rsid w:val="003D391D"/>
    <w:rsid w:val="003D3A81"/>
    <w:rsid w:val="003D3BD9"/>
    <w:rsid w:val="003D44CA"/>
    <w:rsid w:val="003D519E"/>
    <w:rsid w:val="003D5BC9"/>
    <w:rsid w:val="003D5C07"/>
    <w:rsid w:val="003D5D40"/>
    <w:rsid w:val="003D69DA"/>
    <w:rsid w:val="003D6B72"/>
    <w:rsid w:val="003D6E78"/>
    <w:rsid w:val="003D767F"/>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5157"/>
    <w:rsid w:val="003E563D"/>
    <w:rsid w:val="003E5869"/>
    <w:rsid w:val="003E5DBC"/>
    <w:rsid w:val="003E66C0"/>
    <w:rsid w:val="003E69BE"/>
    <w:rsid w:val="003E6E51"/>
    <w:rsid w:val="003E719C"/>
    <w:rsid w:val="003E7F9B"/>
    <w:rsid w:val="003F014D"/>
    <w:rsid w:val="003F0B10"/>
    <w:rsid w:val="003F0F5D"/>
    <w:rsid w:val="003F10DD"/>
    <w:rsid w:val="003F1198"/>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72CD"/>
    <w:rsid w:val="004573A6"/>
    <w:rsid w:val="00457439"/>
    <w:rsid w:val="0045786D"/>
    <w:rsid w:val="00457F8D"/>
    <w:rsid w:val="004604BC"/>
    <w:rsid w:val="00461013"/>
    <w:rsid w:val="004612F9"/>
    <w:rsid w:val="00461E27"/>
    <w:rsid w:val="0046239D"/>
    <w:rsid w:val="00462541"/>
    <w:rsid w:val="0046271D"/>
    <w:rsid w:val="00462D38"/>
    <w:rsid w:val="00463965"/>
    <w:rsid w:val="00463DC4"/>
    <w:rsid w:val="0046553C"/>
    <w:rsid w:val="00465C57"/>
    <w:rsid w:val="00466123"/>
    <w:rsid w:val="00466810"/>
    <w:rsid w:val="00466BDD"/>
    <w:rsid w:val="00467A3F"/>
    <w:rsid w:val="004701B9"/>
    <w:rsid w:val="00470B86"/>
    <w:rsid w:val="004711D4"/>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6F3"/>
    <w:rsid w:val="00481A9C"/>
    <w:rsid w:val="00481C0C"/>
    <w:rsid w:val="00481E41"/>
    <w:rsid w:val="00481FB9"/>
    <w:rsid w:val="0048297D"/>
    <w:rsid w:val="00482BF2"/>
    <w:rsid w:val="00482D57"/>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528"/>
    <w:rsid w:val="00494DEF"/>
    <w:rsid w:val="0049598C"/>
    <w:rsid w:val="00496850"/>
    <w:rsid w:val="00497313"/>
    <w:rsid w:val="004973D4"/>
    <w:rsid w:val="004978EE"/>
    <w:rsid w:val="00497E40"/>
    <w:rsid w:val="004A0039"/>
    <w:rsid w:val="004A0421"/>
    <w:rsid w:val="004A042F"/>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113"/>
    <w:rsid w:val="004B0686"/>
    <w:rsid w:val="004B0A66"/>
    <w:rsid w:val="004B116D"/>
    <w:rsid w:val="004B1FF1"/>
    <w:rsid w:val="004B2210"/>
    <w:rsid w:val="004B2CA6"/>
    <w:rsid w:val="004B2EFC"/>
    <w:rsid w:val="004B2F38"/>
    <w:rsid w:val="004B3156"/>
    <w:rsid w:val="004B3755"/>
    <w:rsid w:val="004B3919"/>
    <w:rsid w:val="004B3A70"/>
    <w:rsid w:val="004B4166"/>
    <w:rsid w:val="004B4C25"/>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0C"/>
    <w:rsid w:val="004C3D3F"/>
    <w:rsid w:val="004C530A"/>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4E"/>
    <w:rsid w:val="004F7AC9"/>
    <w:rsid w:val="005010EC"/>
    <w:rsid w:val="00501114"/>
    <w:rsid w:val="00501C55"/>
    <w:rsid w:val="00501DF5"/>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6EA0"/>
    <w:rsid w:val="0051799E"/>
    <w:rsid w:val="00521075"/>
    <w:rsid w:val="005215C7"/>
    <w:rsid w:val="00521850"/>
    <w:rsid w:val="005224D5"/>
    <w:rsid w:val="00522AAF"/>
    <w:rsid w:val="00522B14"/>
    <w:rsid w:val="00522C5E"/>
    <w:rsid w:val="00522F94"/>
    <w:rsid w:val="00523D5F"/>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3B4"/>
    <w:rsid w:val="005358C3"/>
    <w:rsid w:val="00535A5E"/>
    <w:rsid w:val="00535F9D"/>
    <w:rsid w:val="0053638C"/>
    <w:rsid w:val="00536637"/>
    <w:rsid w:val="00536D12"/>
    <w:rsid w:val="005372B5"/>
    <w:rsid w:val="005373E5"/>
    <w:rsid w:val="00540341"/>
    <w:rsid w:val="005410AD"/>
    <w:rsid w:val="005412D7"/>
    <w:rsid w:val="005415D6"/>
    <w:rsid w:val="00541C5C"/>
    <w:rsid w:val="0054204C"/>
    <w:rsid w:val="005426BF"/>
    <w:rsid w:val="005428C5"/>
    <w:rsid w:val="00542CFA"/>
    <w:rsid w:val="00542E99"/>
    <w:rsid w:val="00542F24"/>
    <w:rsid w:val="0054335E"/>
    <w:rsid w:val="00543483"/>
    <w:rsid w:val="005436FA"/>
    <w:rsid w:val="00543FE1"/>
    <w:rsid w:val="005444E9"/>
    <w:rsid w:val="00544F5E"/>
    <w:rsid w:val="00545BD8"/>
    <w:rsid w:val="00545DBE"/>
    <w:rsid w:val="00547955"/>
    <w:rsid w:val="00547B3A"/>
    <w:rsid w:val="00551011"/>
    <w:rsid w:val="00551185"/>
    <w:rsid w:val="00551E0C"/>
    <w:rsid w:val="0055239B"/>
    <w:rsid w:val="005529DC"/>
    <w:rsid w:val="00552B55"/>
    <w:rsid w:val="00553E66"/>
    <w:rsid w:val="005543C7"/>
    <w:rsid w:val="0055471E"/>
    <w:rsid w:val="0055546D"/>
    <w:rsid w:val="00555A24"/>
    <w:rsid w:val="00555BC2"/>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829"/>
    <w:rsid w:val="00562AD2"/>
    <w:rsid w:val="00562B40"/>
    <w:rsid w:val="00562D26"/>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B04"/>
    <w:rsid w:val="00570251"/>
    <w:rsid w:val="00570A8F"/>
    <w:rsid w:val="00570F60"/>
    <w:rsid w:val="005713B1"/>
    <w:rsid w:val="005716A1"/>
    <w:rsid w:val="00571A42"/>
    <w:rsid w:val="00571C7F"/>
    <w:rsid w:val="00571C9D"/>
    <w:rsid w:val="00572A00"/>
    <w:rsid w:val="00572C3D"/>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1F06"/>
    <w:rsid w:val="00582387"/>
    <w:rsid w:val="00583620"/>
    <w:rsid w:val="00583824"/>
    <w:rsid w:val="005838EB"/>
    <w:rsid w:val="005840F4"/>
    <w:rsid w:val="00584584"/>
    <w:rsid w:val="00584954"/>
    <w:rsid w:val="0058528C"/>
    <w:rsid w:val="00585407"/>
    <w:rsid w:val="0058587E"/>
    <w:rsid w:val="00585BA1"/>
    <w:rsid w:val="00585CAB"/>
    <w:rsid w:val="0058608F"/>
    <w:rsid w:val="00586508"/>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5E3"/>
    <w:rsid w:val="005929D7"/>
    <w:rsid w:val="00592DAF"/>
    <w:rsid w:val="00593295"/>
    <w:rsid w:val="00593936"/>
    <w:rsid w:val="005939A6"/>
    <w:rsid w:val="00593FA1"/>
    <w:rsid w:val="00594898"/>
    <w:rsid w:val="00596198"/>
    <w:rsid w:val="005962A4"/>
    <w:rsid w:val="00596FAE"/>
    <w:rsid w:val="005971E4"/>
    <w:rsid w:val="005974F7"/>
    <w:rsid w:val="00597685"/>
    <w:rsid w:val="00597EBD"/>
    <w:rsid w:val="005A04F8"/>
    <w:rsid w:val="005A06CB"/>
    <w:rsid w:val="005A0FCF"/>
    <w:rsid w:val="005A15B7"/>
    <w:rsid w:val="005A17B9"/>
    <w:rsid w:val="005A1A32"/>
    <w:rsid w:val="005A1B4C"/>
    <w:rsid w:val="005A1EC0"/>
    <w:rsid w:val="005A20DA"/>
    <w:rsid w:val="005A27F4"/>
    <w:rsid w:val="005A3510"/>
    <w:rsid w:val="005A424B"/>
    <w:rsid w:val="005A4560"/>
    <w:rsid w:val="005A472E"/>
    <w:rsid w:val="005A4865"/>
    <w:rsid w:val="005A4BD1"/>
    <w:rsid w:val="005A5303"/>
    <w:rsid w:val="005A5820"/>
    <w:rsid w:val="005A754A"/>
    <w:rsid w:val="005A7CE5"/>
    <w:rsid w:val="005B092B"/>
    <w:rsid w:val="005B0E8E"/>
    <w:rsid w:val="005B112A"/>
    <w:rsid w:val="005B16A4"/>
    <w:rsid w:val="005B2BF1"/>
    <w:rsid w:val="005B2C7B"/>
    <w:rsid w:val="005B30B0"/>
    <w:rsid w:val="005B3E9F"/>
    <w:rsid w:val="005B3ECA"/>
    <w:rsid w:val="005B3F7E"/>
    <w:rsid w:val="005B40B6"/>
    <w:rsid w:val="005B4890"/>
    <w:rsid w:val="005B48F0"/>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1EB"/>
    <w:rsid w:val="005D389D"/>
    <w:rsid w:val="005D449A"/>
    <w:rsid w:val="005D530B"/>
    <w:rsid w:val="005D5535"/>
    <w:rsid w:val="005D58D0"/>
    <w:rsid w:val="005D5946"/>
    <w:rsid w:val="005D63F1"/>
    <w:rsid w:val="005D655A"/>
    <w:rsid w:val="005E00C2"/>
    <w:rsid w:val="005E0168"/>
    <w:rsid w:val="005E026F"/>
    <w:rsid w:val="005E0C3B"/>
    <w:rsid w:val="005E142E"/>
    <w:rsid w:val="005E1E11"/>
    <w:rsid w:val="005E2979"/>
    <w:rsid w:val="005E33CC"/>
    <w:rsid w:val="005E3B7D"/>
    <w:rsid w:val="005E3BD5"/>
    <w:rsid w:val="005E3ECA"/>
    <w:rsid w:val="005E5340"/>
    <w:rsid w:val="005E5A27"/>
    <w:rsid w:val="005E668E"/>
    <w:rsid w:val="005E69D4"/>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5CCC"/>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2310"/>
    <w:rsid w:val="006234D2"/>
    <w:rsid w:val="006239E7"/>
    <w:rsid w:val="00623D3D"/>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C11"/>
    <w:rsid w:val="00630D78"/>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63"/>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E5D"/>
    <w:rsid w:val="006469E4"/>
    <w:rsid w:val="00646D76"/>
    <w:rsid w:val="00647F84"/>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7187"/>
    <w:rsid w:val="006576AB"/>
    <w:rsid w:val="00660103"/>
    <w:rsid w:val="00661BC0"/>
    <w:rsid w:val="00661FEF"/>
    <w:rsid w:val="006630FA"/>
    <w:rsid w:val="00663E69"/>
    <w:rsid w:val="00663F3E"/>
    <w:rsid w:val="0066456F"/>
    <w:rsid w:val="00664F62"/>
    <w:rsid w:val="00665005"/>
    <w:rsid w:val="00665E47"/>
    <w:rsid w:val="00666902"/>
    <w:rsid w:val="00666980"/>
    <w:rsid w:val="006669AC"/>
    <w:rsid w:val="0066708C"/>
    <w:rsid w:val="00667BE8"/>
    <w:rsid w:val="006705A2"/>
    <w:rsid w:val="00670C1C"/>
    <w:rsid w:val="006712F4"/>
    <w:rsid w:val="00671CF6"/>
    <w:rsid w:val="006722AF"/>
    <w:rsid w:val="006729B9"/>
    <w:rsid w:val="00673620"/>
    <w:rsid w:val="00673937"/>
    <w:rsid w:val="00673DD9"/>
    <w:rsid w:val="00674874"/>
    <w:rsid w:val="00675394"/>
    <w:rsid w:val="00675D46"/>
    <w:rsid w:val="00675EFE"/>
    <w:rsid w:val="00676267"/>
    <w:rsid w:val="00676622"/>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806"/>
    <w:rsid w:val="00686C40"/>
    <w:rsid w:val="00686CFD"/>
    <w:rsid w:val="006875A4"/>
    <w:rsid w:val="00687860"/>
    <w:rsid w:val="00690262"/>
    <w:rsid w:val="0069031D"/>
    <w:rsid w:val="006903E5"/>
    <w:rsid w:val="00690451"/>
    <w:rsid w:val="00690AC0"/>
    <w:rsid w:val="006912D7"/>
    <w:rsid w:val="00691685"/>
    <w:rsid w:val="00691F82"/>
    <w:rsid w:val="00691FCB"/>
    <w:rsid w:val="00692773"/>
    <w:rsid w:val="006927E9"/>
    <w:rsid w:val="006928DC"/>
    <w:rsid w:val="00692B2A"/>
    <w:rsid w:val="006934BB"/>
    <w:rsid w:val="0069457A"/>
    <w:rsid w:val="00694A4D"/>
    <w:rsid w:val="006954D1"/>
    <w:rsid w:val="006960FB"/>
    <w:rsid w:val="0069640C"/>
    <w:rsid w:val="00696897"/>
    <w:rsid w:val="00697973"/>
    <w:rsid w:val="00697C59"/>
    <w:rsid w:val="006A0BF7"/>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302"/>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B0E"/>
    <w:rsid w:val="006B3CBD"/>
    <w:rsid w:val="006B3EEB"/>
    <w:rsid w:val="006B44C0"/>
    <w:rsid w:val="006B49CF"/>
    <w:rsid w:val="006B517A"/>
    <w:rsid w:val="006B5A7C"/>
    <w:rsid w:val="006B5BFC"/>
    <w:rsid w:val="006B5DC2"/>
    <w:rsid w:val="006B6C18"/>
    <w:rsid w:val="006B6CCB"/>
    <w:rsid w:val="006B6D7E"/>
    <w:rsid w:val="006B70BE"/>
    <w:rsid w:val="006B7842"/>
    <w:rsid w:val="006B7939"/>
    <w:rsid w:val="006C0949"/>
    <w:rsid w:val="006C151C"/>
    <w:rsid w:val="006C1BB8"/>
    <w:rsid w:val="006C2DF1"/>
    <w:rsid w:val="006C3073"/>
    <w:rsid w:val="006C328D"/>
    <w:rsid w:val="006C398C"/>
    <w:rsid w:val="006C3E00"/>
    <w:rsid w:val="006C425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510C"/>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80D"/>
    <w:rsid w:val="006E19E3"/>
    <w:rsid w:val="006E1C2B"/>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9F"/>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5154"/>
    <w:rsid w:val="006F5CB5"/>
    <w:rsid w:val="006F5F0F"/>
    <w:rsid w:val="006F622C"/>
    <w:rsid w:val="006F6C53"/>
    <w:rsid w:val="00700038"/>
    <w:rsid w:val="00700097"/>
    <w:rsid w:val="00701299"/>
    <w:rsid w:val="007016BD"/>
    <w:rsid w:val="00701E99"/>
    <w:rsid w:val="0070223D"/>
    <w:rsid w:val="00702BB3"/>
    <w:rsid w:val="00703C95"/>
    <w:rsid w:val="00704347"/>
    <w:rsid w:val="00705877"/>
    <w:rsid w:val="00705A93"/>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C6D"/>
    <w:rsid w:val="00714F49"/>
    <w:rsid w:val="00715120"/>
    <w:rsid w:val="007157F1"/>
    <w:rsid w:val="00715CE6"/>
    <w:rsid w:val="00715DD0"/>
    <w:rsid w:val="00715F5B"/>
    <w:rsid w:val="00716163"/>
    <w:rsid w:val="00716C74"/>
    <w:rsid w:val="0071721A"/>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614"/>
    <w:rsid w:val="0072395F"/>
    <w:rsid w:val="00723987"/>
    <w:rsid w:val="007239AB"/>
    <w:rsid w:val="0072441A"/>
    <w:rsid w:val="00724A3E"/>
    <w:rsid w:val="00725EB0"/>
    <w:rsid w:val="007263DB"/>
    <w:rsid w:val="00726A48"/>
    <w:rsid w:val="00726CDA"/>
    <w:rsid w:val="00726D74"/>
    <w:rsid w:val="00727347"/>
    <w:rsid w:val="007308B9"/>
    <w:rsid w:val="00730A1E"/>
    <w:rsid w:val="00730D41"/>
    <w:rsid w:val="00731086"/>
    <w:rsid w:val="0073143E"/>
    <w:rsid w:val="00731B5E"/>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0BB3"/>
    <w:rsid w:val="007515A7"/>
    <w:rsid w:val="007531C7"/>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2476"/>
    <w:rsid w:val="00763141"/>
    <w:rsid w:val="0076347F"/>
    <w:rsid w:val="00763580"/>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6381"/>
    <w:rsid w:val="00776E05"/>
    <w:rsid w:val="00776E82"/>
    <w:rsid w:val="0077721A"/>
    <w:rsid w:val="007773E1"/>
    <w:rsid w:val="00777B7A"/>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867"/>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3F35"/>
    <w:rsid w:val="007A6A92"/>
    <w:rsid w:val="007A7517"/>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BEB"/>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8DF"/>
    <w:rsid w:val="007C4F9A"/>
    <w:rsid w:val="007C53F9"/>
    <w:rsid w:val="007C6012"/>
    <w:rsid w:val="007C67AC"/>
    <w:rsid w:val="007D025B"/>
    <w:rsid w:val="007D0B63"/>
    <w:rsid w:val="007D0C2E"/>
    <w:rsid w:val="007D19CB"/>
    <w:rsid w:val="007D1CF9"/>
    <w:rsid w:val="007D2082"/>
    <w:rsid w:val="007D2194"/>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82B"/>
    <w:rsid w:val="007E6A72"/>
    <w:rsid w:val="007E6C36"/>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1E8"/>
    <w:rsid w:val="00803708"/>
    <w:rsid w:val="008043A4"/>
    <w:rsid w:val="00804D0D"/>
    <w:rsid w:val="008058CC"/>
    <w:rsid w:val="00805BD2"/>
    <w:rsid w:val="00805BDD"/>
    <w:rsid w:val="008066B9"/>
    <w:rsid w:val="00806AB9"/>
    <w:rsid w:val="00806DBB"/>
    <w:rsid w:val="00807449"/>
    <w:rsid w:val="00807B9C"/>
    <w:rsid w:val="0081093B"/>
    <w:rsid w:val="00810E89"/>
    <w:rsid w:val="0081151B"/>
    <w:rsid w:val="00812340"/>
    <w:rsid w:val="00812A3A"/>
    <w:rsid w:val="00812E9E"/>
    <w:rsid w:val="0081308D"/>
    <w:rsid w:val="0081473D"/>
    <w:rsid w:val="00814E23"/>
    <w:rsid w:val="00815432"/>
    <w:rsid w:val="00815470"/>
    <w:rsid w:val="008158D8"/>
    <w:rsid w:val="00815E0D"/>
    <w:rsid w:val="008171D4"/>
    <w:rsid w:val="00817479"/>
    <w:rsid w:val="0082079B"/>
    <w:rsid w:val="00820A03"/>
    <w:rsid w:val="00820BB1"/>
    <w:rsid w:val="00820C44"/>
    <w:rsid w:val="008211E0"/>
    <w:rsid w:val="008212BE"/>
    <w:rsid w:val="008217E2"/>
    <w:rsid w:val="008236C1"/>
    <w:rsid w:val="00824314"/>
    <w:rsid w:val="0082461F"/>
    <w:rsid w:val="00824F86"/>
    <w:rsid w:val="008259B6"/>
    <w:rsid w:val="00825AC6"/>
    <w:rsid w:val="00825CCD"/>
    <w:rsid w:val="00825F55"/>
    <w:rsid w:val="00826EED"/>
    <w:rsid w:val="00826EFA"/>
    <w:rsid w:val="008270C8"/>
    <w:rsid w:val="008271F2"/>
    <w:rsid w:val="008276F5"/>
    <w:rsid w:val="00827E67"/>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AC3"/>
    <w:rsid w:val="00837EA0"/>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10A"/>
    <w:rsid w:val="008513F6"/>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AC2"/>
    <w:rsid w:val="00857441"/>
    <w:rsid w:val="00862647"/>
    <w:rsid w:val="00862A13"/>
    <w:rsid w:val="00862F22"/>
    <w:rsid w:val="00863E85"/>
    <w:rsid w:val="00863FDF"/>
    <w:rsid w:val="00864E45"/>
    <w:rsid w:val="00865876"/>
    <w:rsid w:val="008659B2"/>
    <w:rsid w:val="00865ED0"/>
    <w:rsid w:val="0086638A"/>
    <w:rsid w:val="00866768"/>
    <w:rsid w:val="00866ACC"/>
    <w:rsid w:val="00867109"/>
    <w:rsid w:val="0086795B"/>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713"/>
    <w:rsid w:val="00876867"/>
    <w:rsid w:val="00876A89"/>
    <w:rsid w:val="00876B26"/>
    <w:rsid w:val="00876F7D"/>
    <w:rsid w:val="00877565"/>
    <w:rsid w:val="00877757"/>
    <w:rsid w:val="00877A90"/>
    <w:rsid w:val="00877D07"/>
    <w:rsid w:val="008801BD"/>
    <w:rsid w:val="00880447"/>
    <w:rsid w:val="008808A3"/>
    <w:rsid w:val="008816EA"/>
    <w:rsid w:val="00881A05"/>
    <w:rsid w:val="00881EC8"/>
    <w:rsid w:val="00882362"/>
    <w:rsid w:val="008825BC"/>
    <w:rsid w:val="00882D6E"/>
    <w:rsid w:val="0088316D"/>
    <w:rsid w:val="008831CC"/>
    <w:rsid w:val="00884FF4"/>
    <w:rsid w:val="008857C0"/>
    <w:rsid w:val="00885898"/>
    <w:rsid w:val="00885D9F"/>
    <w:rsid w:val="0088623E"/>
    <w:rsid w:val="008867F7"/>
    <w:rsid w:val="00886BBB"/>
    <w:rsid w:val="00887201"/>
    <w:rsid w:val="00887C83"/>
    <w:rsid w:val="00887DCD"/>
    <w:rsid w:val="00887EA9"/>
    <w:rsid w:val="00887EE8"/>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5011"/>
    <w:rsid w:val="00895EBE"/>
    <w:rsid w:val="008966E7"/>
    <w:rsid w:val="0089782E"/>
    <w:rsid w:val="008979E3"/>
    <w:rsid w:val="00897A24"/>
    <w:rsid w:val="00897BB1"/>
    <w:rsid w:val="008A00F1"/>
    <w:rsid w:val="008A0D54"/>
    <w:rsid w:val="008A0FB1"/>
    <w:rsid w:val="008A13AB"/>
    <w:rsid w:val="008A3109"/>
    <w:rsid w:val="008A344A"/>
    <w:rsid w:val="008A3889"/>
    <w:rsid w:val="008A4468"/>
    <w:rsid w:val="008A45AD"/>
    <w:rsid w:val="008A46A0"/>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210"/>
    <w:rsid w:val="00904613"/>
    <w:rsid w:val="009049B1"/>
    <w:rsid w:val="00904D9A"/>
    <w:rsid w:val="00905A05"/>
    <w:rsid w:val="00905D88"/>
    <w:rsid w:val="00905E3B"/>
    <w:rsid w:val="0090679C"/>
    <w:rsid w:val="00907B5C"/>
    <w:rsid w:val="00907D58"/>
    <w:rsid w:val="0091184F"/>
    <w:rsid w:val="00911F93"/>
    <w:rsid w:val="009120E4"/>
    <w:rsid w:val="009128EA"/>
    <w:rsid w:val="00912D2A"/>
    <w:rsid w:val="0091363D"/>
    <w:rsid w:val="00913693"/>
    <w:rsid w:val="00913EA3"/>
    <w:rsid w:val="0091595D"/>
    <w:rsid w:val="00915D31"/>
    <w:rsid w:val="00915D5C"/>
    <w:rsid w:val="00915EE1"/>
    <w:rsid w:val="00915F83"/>
    <w:rsid w:val="00915FDD"/>
    <w:rsid w:val="0091649E"/>
    <w:rsid w:val="00916783"/>
    <w:rsid w:val="00916C22"/>
    <w:rsid w:val="00917D55"/>
    <w:rsid w:val="00920084"/>
    <w:rsid w:val="00920882"/>
    <w:rsid w:val="00920BC8"/>
    <w:rsid w:val="00920C25"/>
    <w:rsid w:val="0092169C"/>
    <w:rsid w:val="0092339E"/>
    <w:rsid w:val="0092356E"/>
    <w:rsid w:val="00923934"/>
    <w:rsid w:val="00923A2A"/>
    <w:rsid w:val="00923F9E"/>
    <w:rsid w:val="0092447F"/>
    <w:rsid w:val="00924A8F"/>
    <w:rsid w:val="0092562D"/>
    <w:rsid w:val="0092657A"/>
    <w:rsid w:val="009268A8"/>
    <w:rsid w:val="009268CF"/>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58"/>
    <w:rsid w:val="009418F9"/>
    <w:rsid w:val="00942058"/>
    <w:rsid w:val="009421B1"/>
    <w:rsid w:val="009425A6"/>
    <w:rsid w:val="009426FC"/>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165"/>
    <w:rsid w:val="009553CC"/>
    <w:rsid w:val="009554E4"/>
    <w:rsid w:val="00955608"/>
    <w:rsid w:val="009560C0"/>
    <w:rsid w:val="00956584"/>
    <w:rsid w:val="0095744C"/>
    <w:rsid w:val="00957F15"/>
    <w:rsid w:val="00960135"/>
    <w:rsid w:val="00960493"/>
    <w:rsid w:val="00960BE5"/>
    <w:rsid w:val="0096122A"/>
    <w:rsid w:val="0096166C"/>
    <w:rsid w:val="009618DB"/>
    <w:rsid w:val="00961B7E"/>
    <w:rsid w:val="009620A9"/>
    <w:rsid w:val="0096268C"/>
    <w:rsid w:val="00962798"/>
    <w:rsid w:val="00962ED7"/>
    <w:rsid w:val="0096488A"/>
    <w:rsid w:val="00964E25"/>
    <w:rsid w:val="009654B9"/>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09A"/>
    <w:rsid w:val="00974237"/>
    <w:rsid w:val="00974A92"/>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514E"/>
    <w:rsid w:val="00986DB0"/>
    <w:rsid w:val="00986E27"/>
    <w:rsid w:val="0098763F"/>
    <w:rsid w:val="00987DA4"/>
    <w:rsid w:val="00990107"/>
    <w:rsid w:val="0099091A"/>
    <w:rsid w:val="00990A6A"/>
    <w:rsid w:val="009912C8"/>
    <w:rsid w:val="00991625"/>
    <w:rsid w:val="0099213A"/>
    <w:rsid w:val="009924B3"/>
    <w:rsid w:val="00992A94"/>
    <w:rsid w:val="00992AC5"/>
    <w:rsid w:val="00993492"/>
    <w:rsid w:val="00993DA4"/>
    <w:rsid w:val="00993FBD"/>
    <w:rsid w:val="009942A5"/>
    <w:rsid w:val="00997292"/>
    <w:rsid w:val="009972A0"/>
    <w:rsid w:val="009A0096"/>
    <w:rsid w:val="009A0649"/>
    <w:rsid w:val="009A0DC3"/>
    <w:rsid w:val="009A167A"/>
    <w:rsid w:val="009A19ED"/>
    <w:rsid w:val="009A1E4D"/>
    <w:rsid w:val="009A2C47"/>
    <w:rsid w:val="009A2E9C"/>
    <w:rsid w:val="009A2F19"/>
    <w:rsid w:val="009A38BD"/>
    <w:rsid w:val="009A39A3"/>
    <w:rsid w:val="009A3DDA"/>
    <w:rsid w:val="009A3FA6"/>
    <w:rsid w:val="009A48AE"/>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40B"/>
    <w:rsid w:val="009B0FF7"/>
    <w:rsid w:val="009B12EF"/>
    <w:rsid w:val="009B1AC5"/>
    <w:rsid w:val="009B1F1E"/>
    <w:rsid w:val="009B1F3C"/>
    <w:rsid w:val="009B1F67"/>
    <w:rsid w:val="009B229D"/>
    <w:rsid w:val="009B2A4C"/>
    <w:rsid w:val="009B35A4"/>
    <w:rsid w:val="009B3673"/>
    <w:rsid w:val="009B3702"/>
    <w:rsid w:val="009B421D"/>
    <w:rsid w:val="009B4650"/>
    <w:rsid w:val="009B471B"/>
    <w:rsid w:val="009B4B85"/>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CB7"/>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83"/>
    <w:rsid w:val="009D69F9"/>
    <w:rsid w:val="009D6B3E"/>
    <w:rsid w:val="009D6B7C"/>
    <w:rsid w:val="009D6FD5"/>
    <w:rsid w:val="009D76A6"/>
    <w:rsid w:val="009E03A6"/>
    <w:rsid w:val="009E0459"/>
    <w:rsid w:val="009E0C47"/>
    <w:rsid w:val="009E1CCC"/>
    <w:rsid w:val="009E2599"/>
    <w:rsid w:val="009E2B1F"/>
    <w:rsid w:val="009E2C8F"/>
    <w:rsid w:val="009E2E6C"/>
    <w:rsid w:val="009E3BB9"/>
    <w:rsid w:val="009E3F70"/>
    <w:rsid w:val="009E4675"/>
    <w:rsid w:val="009E4742"/>
    <w:rsid w:val="009E5087"/>
    <w:rsid w:val="009E56AE"/>
    <w:rsid w:val="009E5C25"/>
    <w:rsid w:val="009E60EE"/>
    <w:rsid w:val="009E64C7"/>
    <w:rsid w:val="009E672D"/>
    <w:rsid w:val="009E6F55"/>
    <w:rsid w:val="009E6F68"/>
    <w:rsid w:val="009E73B6"/>
    <w:rsid w:val="009E79B4"/>
    <w:rsid w:val="009E7B11"/>
    <w:rsid w:val="009F0671"/>
    <w:rsid w:val="009F0B64"/>
    <w:rsid w:val="009F101F"/>
    <w:rsid w:val="009F10E1"/>
    <w:rsid w:val="009F1182"/>
    <w:rsid w:val="009F202A"/>
    <w:rsid w:val="009F23D3"/>
    <w:rsid w:val="009F240B"/>
    <w:rsid w:val="009F2AF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82A"/>
    <w:rsid w:val="009F7B8B"/>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BA"/>
    <w:rsid w:val="00A12DDF"/>
    <w:rsid w:val="00A13134"/>
    <w:rsid w:val="00A132F8"/>
    <w:rsid w:val="00A1441A"/>
    <w:rsid w:val="00A1465D"/>
    <w:rsid w:val="00A14EB9"/>
    <w:rsid w:val="00A14EEA"/>
    <w:rsid w:val="00A15615"/>
    <w:rsid w:val="00A15880"/>
    <w:rsid w:val="00A1686F"/>
    <w:rsid w:val="00A16D8C"/>
    <w:rsid w:val="00A17363"/>
    <w:rsid w:val="00A17516"/>
    <w:rsid w:val="00A17540"/>
    <w:rsid w:val="00A17A3C"/>
    <w:rsid w:val="00A17B70"/>
    <w:rsid w:val="00A204B8"/>
    <w:rsid w:val="00A208A7"/>
    <w:rsid w:val="00A20D30"/>
    <w:rsid w:val="00A21B28"/>
    <w:rsid w:val="00A21D07"/>
    <w:rsid w:val="00A2226B"/>
    <w:rsid w:val="00A22F08"/>
    <w:rsid w:val="00A2309C"/>
    <w:rsid w:val="00A23311"/>
    <w:rsid w:val="00A23BE7"/>
    <w:rsid w:val="00A23D29"/>
    <w:rsid w:val="00A24015"/>
    <w:rsid w:val="00A240D3"/>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940"/>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1FD"/>
    <w:rsid w:val="00A516BD"/>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90C"/>
    <w:rsid w:val="00A602F0"/>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51D"/>
    <w:rsid w:val="00A71CCC"/>
    <w:rsid w:val="00A72325"/>
    <w:rsid w:val="00A72D60"/>
    <w:rsid w:val="00A72E0A"/>
    <w:rsid w:val="00A72E65"/>
    <w:rsid w:val="00A72F1F"/>
    <w:rsid w:val="00A733ED"/>
    <w:rsid w:val="00A73632"/>
    <w:rsid w:val="00A73AD4"/>
    <w:rsid w:val="00A73C71"/>
    <w:rsid w:val="00A7475B"/>
    <w:rsid w:val="00A74768"/>
    <w:rsid w:val="00A7504B"/>
    <w:rsid w:val="00A753CA"/>
    <w:rsid w:val="00A75584"/>
    <w:rsid w:val="00A75F83"/>
    <w:rsid w:val="00A76679"/>
    <w:rsid w:val="00A7694C"/>
    <w:rsid w:val="00A76F71"/>
    <w:rsid w:val="00A776C1"/>
    <w:rsid w:val="00A7793F"/>
    <w:rsid w:val="00A802C2"/>
    <w:rsid w:val="00A8058B"/>
    <w:rsid w:val="00A817D8"/>
    <w:rsid w:val="00A81ACF"/>
    <w:rsid w:val="00A81FD1"/>
    <w:rsid w:val="00A821EB"/>
    <w:rsid w:val="00A83872"/>
    <w:rsid w:val="00A84162"/>
    <w:rsid w:val="00A84E90"/>
    <w:rsid w:val="00A85E07"/>
    <w:rsid w:val="00A860E1"/>
    <w:rsid w:val="00A86B27"/>
    <w:rsid w:val="00A87161"/>
    <w:rsid w:val="00A87193"/>
    <w:rsid w:val="00A877B7"/>
    <w:rsid w:val="00A90112"/>
    <w:rsid w:val="00A904CA"/>
    <w:rsid w:val="00A90DA8"/>
    <w:rsid w:val="00A90E53"/>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AE0"/>
    <w:rsid w:val="00AA2FF9"/>
    <w:rsid w:val="00AA33D9"/>
    <w:rsid w:val="00AA36C4"/>
    <w:rsid w:val="00AA4553"/>
    <w:rsid w:val="00AA484B"/>
    <w:rsid w:val="00AA5F23"/>
    <w:rsid w:val="00AA5FD7"/>
    <w:rsid w:val="00AA673B"/>
    <w:rsid w:val="00AA6F78"/>
    <w:rsid w:val="00AA753F"/>
    <w:rsid w:val="00AA776E"/>
    <w:rsid w:val="00AA7799"/>
    <w:rsid w:val="00AA7B4C"/>
    <w:rsid w:val="00AA7F5B"/>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6D30"/>
    <w:rsid w:val="00AB709E"/>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440F"/>
    <w:rsid w:val="00AC4AA7"/>
    <w:rsid w:val="00AC4B0C"/>
    <w:rsid w:val="00AC4B1E"/>
    <w:rsid w:val="00AC572C"/>
    <w:rsid w:val="00AD0C89"/>
    <w:rsid w:val="00AD25D1"/>
    <w:rsid w:val="00AD2A54"/>
    <w:rsid w:val="00AD4756"/>
    <w:rsid w:val="00AD4A51"/>
    <w:rsid w:val="00AD5320"/>
    <w:rsid w:val="00AD5F18"/>
    <w:rsid w:val="00AD6157"/>
    <w:rsid w:val="00AD66B4"/>
    <w:rsid w:val="00AD70AC"/>
    <w:rsid w:val="00AD70B3"/>
    <w:rsid w:val="00AD735F"/>
    <w:rsid w:val="00AD7924"/>
    <w:rsid w:val="00AE07D1"/>
    <w:rsid w:val="00AE0A9E"/>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388"/>
    <w:rsid w:val="00AF1CA7"/>
    <w:rsid w:val="00AF1FB8"/>
    <w:rsid w:val="00AF25D8"/>
    <w:rsid w:val="00AF2C20"/>
    <w:rsid w:val="00AF2EC7"/>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0F7C"/>
    <w:rsid w:val="00B2232C"/>
    <w:rsid w:val="00B22616"/>
    <w:rsid w:val="00B22B8E"/>
    <w:rsid w:val="00B22BD3"/>
    <w:rsid w:val="00B22EF4"/>
    <w:rsid w:val="00B23396"/>
    <w:rsid w:val="00B2367A"/>
    <w:rsid w:val="00B240DA"/>
    <w:rsid w:val="00B25712"/>
    <w:rsid w:val="00B2573E"/>
    <w:rsid w:val="00B2575B"/>
    <w:rsid w:val="00B257FC"/>
    <w:rsid w:val="00B258AD"/>
    <w:rsid w:val="00B263A9"/>
    <w:rsid w:val="00B26A3A"/>
    <w:rsid w:val="00B26C97"/>
    <w:rsid w:val="00B26C9A"/>
    <w:rsid w:val="00B272F5"/>
    <w:rsid w:val="00B276FA"/>
    <w:rsid w:val="00B27B60"/>
    <w:rsid w:val="00B3073F"/>
    <w:rsid w:val="00B31D58"/>
    <w:rsid w:val="00B31D6B"/>
    <w:rsid w:val="00B32014"/>
    <w:rsid w:val="00B32112"/>
    <w:rsid w:val="00B3213D"/>
    <w:rsid w:val="00B326FA"/>
    <w:rsid w:val="00B328E1"/>
    <w:rsid w:val="00B32B10"/>
    <w:rsid w:val="00B33714"/>
    <w:rsid w:val="00B351AD"/>
    <w:rsid w:val="00B35504"/>
    <w:rsid w:val="00B35CFD"/>
    <w:rsid w:val="00B35E78"/>
    <w:rsid w:val="00B3651D"/>
    <w:rsid w:val="00B36997"/>
    <w:rsid w:val="00B369DD"/>
    <w:rsid w:val="00B36A55"/>
    <w:rsid w:val="00B36B91"/>
    <w:rsid w:val="00B36CDB"/>
    <w:rsid w:val="00B36FCC"/>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399"/>
    <w:rsid w:val="00B4779D"/>
    <w:rsid w:val="00B47DCE"/>
    <w:rsid w:val="00B50D5C"/>
    <w:rsid w:val="00B51119"/>
    <w:rsid w:val="00B522B4"/>
    <w:rsid w:val="00B5334F"/>
    <w:rsid w:val="00B533E9"/>
    <w:rsid w:val="00B53C07"/>
    <w:rsid w:val="00B53E0E"/>
    <w:rsid w:val="00B542BB"/>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5332"/>
    <w:rsid w:val="00B85B2B"/>
    <w:rsid w:val="00B85F81"/>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4151"/>
    <w:rsid w:val="00B950A1"/>
    <w:rsid w:val="00B95B62"/>
    <w:rsid w:val="00B95D17"/>
    <w:rsid w:val="00B96217"/>
    <w:rsid w:val="00B96E7C"/>
    <w:rsid w:val="00B97269"/>
    <w:rsid w:val="00B97280"/>
    <w:rsid w:val="00B97552"/>
    <w:rsid w:val="00B97659"/>
    <w:rsid w:val="00B97C4F"/>
    <w:rsid w:val="00B97EDA"/>
    <w:rsid w:val="00BA041A"/>
    <w:rsid w:val="00BA0A36"/>
    <w:rsid w:val="00BA219F"/>
    <w:rsid w:val="00BA2288"/>
    <w:rsid w:val="00BA2991"/>
    <w:rsid w:val="00BA2F74"/>
    <w:rsid w:val="00BA35AB"/>
    <w:rsid w:val="00BA3EC7"/>
    <w:rsid w:val="00BA40B6"/>
    <w:rsid w:val="00BA4C2B"/>
    <w:rsid w:val="00BA4C7F"/>
    <w:rsid w:val="00BA4D3C"/>
    <w:rsid w:val="00BA54C3"/>
    <w:rsid w:val="00BA5549"/>
    <w:rsid w:val="00BA5AA9"/>
    <w:rsid w:val="00BA5F18"/>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122"/>
    <w:rsid w:val="00BC16E8"/>
    <w:rsid w:val="00BC205C"/>
    <w:rsid w:val="00BC3589"/>
    <w:rsid w:val="00BC385D"/>
    <w:rsid w:val="00BC3E37"/>
    <w:rsid w:val="00BC47BE"/>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EC4"/>
    <w:rsid w:val="00BE0F3C"/>
    <w:rsid w:val="00BE11C6"/>
    <w:rsid w:val="00BE13F0"/>
    <w:rsid w:val="00BE1AF0"/>
    <w:rsid w:val="00BE1C7E"/>
    <w:rsid w:val="00BE1EA0"/>
    <w:rsid w:val="00BE2D9F"/>
    <w:rsid w:val="00BE3256"/>
    <w:rsid w:val="00BE3E48"/>
    <w:rsid w:val="00BE3EE8"/>
    <w:rsid w:val="00BE4372"/>
    <w:rsid w:val="00BE46D5"/>
    <w:rsid w:val="00BE46EC"/>
    <w:rsid w:val="00BE57A3"/>
    <w:rsid w:val="00BE5EE4"/>
    <w:rsid w:val="00BE640A"/>
    <w:rsid w:val="00BE6BA8"/>
    <w:rsid w:val="00BF0179"/>
    <w:rsid w:val="00BF0FD3"/>
    <w:rsid w:val="00BF17C4"/>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36"/>
    <w:rsid w:val="00BF5A7F"/>
    <w:rsid w:val="00BF6525"/>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5B84"/>
    <w:rsid w:val="00C06055"/>
    <w:rsid w:val="00C06180"/>
    <w:rsid w:val="00C0647E"/>
    <w:rsid w:val="00C06D1C"/>
    <w:rsid w:val="00C06E6D"/>
    <w:rsid w:val="00C07031"/>
    <w:rsid w:val="00C078A9"/>
    <w:rsid w:val="00C07934"/>
    <w:rsid w:val="00C07BB6"/>
    <w:rsid w:val="00C07C8D"/>
    <w:rsid w:val="00C07FE9"/>
    <w:rsid w:val="00C10680"/>
    <w:rsid w:val="00C10732"/>
    <w:rsid w:val="00C1109F"/>
    <w:rsid w:val="00C11F91"/>
    <w:rsid w:val="00C128D3"/>
    <w:rsid w:val="00C12FE9"/>
    <w:rsid w:val="00C137A3"/>
    <w:rsid w:val="00C139BC"/>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7320"/>
    <w:rsid w:val="00C27430"/>
    <w:rsid w:val="00C2751D"/>
    <w:rsid w:val="00C305C6"/>
    <w:rsid w:val="00C30FEA"/>
    <w:rsid w:val="00C316DD"/>
    <w:rsid w:val="00C31FD9"/>
    <w:rsid w:val="00C32361"/>
    <w:rsid w:val="00C326D9"/>
    <w:rsid w:val="00C32AB9"/>
    <w:rsid w:val="00C33C85"/>
    <w:rsid w:val="00C34B2D"/>
    <w:rsid w:val="00C34CF9"/>
    <w:rsid w:val="00C34D89"/>
    <w:rsid w:val="00C35A60"/>
    <w:rsid w:val="00C35E4D"/>
    <w:rsid w:val="00C36137"/>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546"/>
    <w:rsid w:val="00C4492E"/>
    <w:rsid w:val="00C449ED"/>
    <w:rsid w:val="00C44D4D"/>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3A3"/>
    <w:rsid w:val="00C534EE"/>
    <w:rsid w:val="00C537CF"/>
    <w:rsid w:val="00C53905"/>
    <w:rsid w:val="00C53E82"/>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C3"/>
    <w:rsid w:val="00C611FD"/>
    <w:rsid w:val="00C61FF9"/>
    <w:rsid w:val="00C64222"/>
    <w:rsid w:val="00C644C2"/>
    <w:rsid w:val="00C65F65"/>
    <w:rsid w:val="00C6602E"/>
    <w:rsid w:val="00C661D5"/>
    <w:rsid w:val="00C6663E"/>
    <w:rsid w:val="00C66789"/>
    <w:rsid w:val="00C700F7"/>
    <w:rsid w:val="00C7044B"/>
    <w:rsid w:val="00C7080B"/>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4EB"/>
    <w:rsid w:val="00C8156F"/>
    <w:rsid w:val="00C817C9"/>
    <w:rsid w:val="00C81E11"/>
    <w:rsid w:val="00C82204"/>
    <w:rsid w:val="00C82B00"/>
    <w:rsid w:val="00C834BF"/>
    <w:rsid w:val="00C83729"/>
    <w:rsid w:val="00C83932"/>
    <w:rsid w:val="00C83D55"/>
    <w:rsid w:val="00C846C6"/>
    <w:rsid w:val="00C849AC"/>
    <w:rsid w:val="00C84B1E"/>
    <w:rsid w:val="00C862F4"/>
    <w:rsid w:val="00C86BA9"/>
    <w:rsid w:val="00C8740E"/>
    <w:rsid w:val="00C87B55"/>
    <w:rsid w:val="00C9016A"/>
    <w:rsid w:val="00C90825"/>
    <w:rsid w:val="00C9089C"/>
    <w:rsid w:val="00C9184F"/>
    <w:rsid w:val="00C91B85"/>
    <w:rsid w:val="00C93127"/>
    <w:rsid w:val="00C941EE"/>
    <w:rsid w:val="00C9420F"/>
    <w:rsid w:val="00C94C39"/>
    <w:rsid w:val="00C94C67"/>
    <w:rsid w:val="00C950D4"/>
    <w:rsid w:val="00C95767"/>
    <w:rsid w:val="00C96E1A"/>
    <w:rsid w:val="00C97A70"/>
    <w:rsid w:val="00C97CA0"/>
    <w:rsid w:val="00C97DD1"/>
    <w:rsid w:val="00CA0107"/>
    <w:rsid w:val="00CA0D53"/>
    <w:rsid w:val="00CA11F5"/>
    <w:rsid w:val="00CA1685"/>
    <w:rsid w:val="00CA177A"/>
    <w:rsid w:val="00CA206E"/>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29D0"/>
    <w:rsid w:val="00CB30A9"/>
    <w:rsid w:val="00CB3267"/>
    <w:rsid w:val="00CB33D5"/>
    <w:rsid w:val="00CB37A4"/>
    <w:rsid w:val="00CB3852"/>
    <w:rsid w:val="00CB51C7"/>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5FAC"/>
    <w:rsid w:val="00CD6BB2"/>
    <w:rsid w:val="00CD6F1F"/>
    <w:rsid w:val="00CD736C"/>
    <w:rsid w:val="00CE05B5"/>
    <w:rsid w:val="00CE0C78"/>
    <w:rsid w:val="00CE0D17"/>
    <w:rsid w:val="00CE1AFD"/>
    <w:rsid w:val="00CE2A4F"/>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2861"/>
    <w:rsid w:val="00CF2D74"/>
    <w:rsid w:val="00CF33ED"/>
    <w:rsid w:val="00CF4777"/>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67E"/>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CC1"/>
    <w:rsid w:val="00D11DAD"/>
    <w:rsid w:val="00D131F1"/>
    <w:rsid w:val="00D133A4"/>
    <w:rsid w:val="00D135B3"/>
    <w:rsid w:val="00D13705"/>
    <w:rsid w:val="00D14252"/>
    <w:rsid w:val="00D14400"/>
    <w:rsid w:val="00D149EC"/>
    <w:rsid w:val="00D14B2B"/>
    <w:rsid w:val="00D14FAE"/>
    <w:rsid w:val="00D1583B"/>
    <w:rsid w:val="00D15A90"/>
    <w:rsid w:val="00D1672B"/>
    <w:rsid w:val="00D16AA4"/>
    <w:rsid w:val="00D17D23"/>
    <w:rsid w:val="00D2084F"/>
    <w:rsid w:val="00D20EAF"/>
    <w:rsid w:val="00D2206D"/>
    <w:rsid w:val="00D22780"/>
    <w:rsid w:val="00D22A39"/>
    <w:rsid w:val="00D2324A"/>
    <w:rsid w:val="00D2416A"/>
    <w:rsid w:val="00D24212"/>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1D47"/>
    <w:rsid w:val="00D32BFA"/>
    <w:rsid w:val="00D32CC0"/>
    <w:rsid w:val="00D32E41"/>
    <w:rsid w:val="00D33D15"/>
    <w:rsid w:val="00D33F0F"/>
    <w:rsid w:val="00D33FD7"/>
    <w:rsid w:val="00D346D9"/>
    <w:rsid w:val="00D34E15"/>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5F"/>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9F5"/>
    <w:rsid w:val="00D84FA2"/>
    <w:rsid w:val="00D85C2F"/>
    <w:rsid w:val="00D86214"/>
    <w:rsid w:val="00D86C8B"/>
    <w:rsid w:val="00D90DCD"/>
    <w:rsid w:val="00D9144F"/>
    <w:rsid w:val="00D91A37"/>
    <w:rsid w:val="00D91EC4"/>
    <w:rsid w:val="00D91FD0"/>
    <w:rsid w:val="00D92330"/>
    <w:rsid w:val="00D92C13"/>
    <w:rsid w:val="00D92E9C"/>
    <w:rsid w:val="00D937CD"/>
    <w:rsid w:val="00D94664"/>
    <w:rsid w:val="00D94A16"/>
    <w:rsid w:val="00D94BE5"/>
    <w:rsid w:val="00D94E65"/>
    <w:rsid w:val="00D9602E"/>
    <w:rsid w:val="00D96197"/>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425"/>
    <w:rsid w:val="00DC45E5"/>
    <w:rsid w:val="00DC467F"/>
    <w:rsid w:val="00DC5788"/>
    <w:rsid w:val="00DC5D16"/>
    <w:rsid w:val="00DC7872"/>
    <w:rsid w:val="00DC7909"/>
    <w:rsid w:val="00DC7A40"/>
    <w:rsid w:val="00DC7C2C"/>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39B5"/>
    <w:rsid w:val="00DD4445"/>
    <w:rsid w:val="00DD452B"/>
    <w:rsid w:val="00DD53F4"/>
    <w:rsid w:val="00DD56F9"/>
    <w:rsid w:val="00DD57DD"/>
    <w:rsid w:val="00DD6553"/>
    <w:rsid w:val="00DD6907"/>
    <w:rsid w:val="00DD6D13"/>
    <w:rsid w:val="00DD6E00"/>
    <w:rsid w:val="00DD7DA1"/>
    <w:rsid w:val="00DE28C0"/>
    <w:rsid w:val="00DE2C64"/>
    <w:rsid w:val="00DE315F"/>
    <w:rsid w:val="00DE33BF"/>
    <w:rsid w:val="00DE3629"/>
    <w:rsid w:val="00DE3855"/>
    <w:rsid w:val="00DE40D5"/>
    <w:rsid w:val="00DE4475"/>
    <w:rsid w:val="00DE4A6F"/>
    <w:rsid w:val="00DE530B"/>
    <w:rsid w:val="00DE5C58"/>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7FE"/>
    <w:rsid w:val="00DF6296"/>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1145"/>
    <w:rsid w:val="00E128AA"/>
    <w:rsid w:val="00E12D55"/>
    <w:rsid w:val="00E12F8B"/>
    <w:rsid w:val="00E13294"/>
    <w:rsid w:val="00E1414D"/>
    <w:rsid w:val="00E143E7"/>
    <w:rsid w:val="00E14400"/>
    <w:rsid w:val="00E147BE"/>
    <w:rsid w:val="00E14BD1"/>
    <w:rsid w:val="00E15A2B"/>
    <w:rsid w:val="00E16672"/>
    <w:rsid w:val="00E1708C"/>
    <w:rsid w:val="00E17480"/>
    <w:rsid w:val="00E17CA7"/>
    <w:rsid w:val="00E203AB"/>
    <w:rsid w:val="00E204A5"/>
    <w:rsid w:val="00E207E6"/>
    <w:rsid w:val="00E21269"/>
    <w:rsid w:val="00E219B6"/>
    <w:rsid w:val="00E21ECF"/>
    <w:rsid w:val="00E2224C"/>
    <w:rsid w:val="00E2234E"/>
    <w:rsid w:val="00E226BF"/>
    <w:rsid w:val="00E2290E"/>
    <w:rsid w:val="00E235F2"/>
    <w:rsid w:val="00E2381A"/>
    <w:rsid w:val="00E250F9"/>
    <w:rsid w:val="00E25143"/>
    <w:rsid w:val="00E25502"/>
    <w:rsid w:val="00E255E8"/>
    <w:rsid w:val="00E258D0"/>
    <w:rsid w:val="00E26181"/>
    <w:rsid w:val="00E26C94"/>
    <w:rsid w:val="00E26DE8"/>
    <w:rsid w:val="00E27BDA"/>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5BFC"/>
    <w:rsid w:val="00E36007"/>
    <w:rsid w:val="00E36410"/>
    <w:rsid w:val="00E36FAA"/>
    <w:rsid w:val="00E40405"/>
    <w:rsid w:val="00E40434"/>
    <w:rsid w:val="00E40529"/>
    <w:rsid w:val="00E40C1D"/>
    <w:rsid w:val="00E40FC7"/>
    <w:rsid w:val="00E4145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60FF"/>
    <w:rsid w:val="00E563FC"/>
    <w:rsid w:val="00E56909"/>
    <w:rsid w:val="00E56D6B"/>
    <w:rsid w:val="00E57DB1"/>
    <w:rsid w:val="00E60349"/>
    <w:rsid w:val="00E614B3"/>
    <w:rsid w:val="00E61E7E"/>
    <w:rsid w:val="00E61F4F"/>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2920"/>
    <w:rsid w:val="00E83463"/>
    <w:rsid w:val="00E83CE5"/>
    <w:rsid w:val="00E84369"/>
    <w:rsid w:val="00E845DF"/>
    <w:rsid w:val="00E85AFD"/>
    <w:rsid w:val="00E85B93"/>
    <w:rsid w:val="00E85C00"/>
    <w:rsid w:val="00E86914"/>
    <w:rsid w:val="00E86A21"/>
    <w:rsid w:val="00E872E2"/>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3319"/>
    <w:rsid w:val="00E9438F"/>
    <w:rsid w:val="00E94E67"/>
    <w:rsid w:val="00E95FEF"/>
    <w:rsid w:val="00E96498"/>
    <w:rsid w:val="00EA0BBB"/>
    <w:rsid w:val="00EA136B"/>
    <w:rsid w:val="00EA1D43"/>
    <w:rsid w:val="00EA2249"/>
    <w:rsid w:val="00EA2E4F"/>
    <w:rsid w:val="00EA2FF9"/>
    <w:rsid w:val="00EA3088"/>
    <w:rsid w:val="00EA3221"/>
    <w:rsid w:val="00EA32EA"/>
    <w:rsid w:val="00EA3D6A"/>
    <w:rsid w:val="00EA44ED"/>
    <w:rsid w:val="00EA53BD"/>
    <w:rsid w:val="00EA6D0F"/>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CBB"/>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27A9"/>
    <w:rsid w:val="00EE2DCE"/>
    <w:rsid w:val="00EE35AC"/>
    <w:rsid w:val="00EE3B90"/>
    <w:rsid w:val="00EE3C9E"/>
    <w:rsid w:val="00EE3CBC"/>
    <w:rsid w:val="00EE4B1A"/>
    <w:rsid w:val="00EE53AA"/>
    <w:rsid w:val="00EE5405"/>
    <w:rsid w:val="00EE68AB"/>
    <w:rsid w:val="00EE6B8C"/>
    <w:rsid w:val="00EE7166"/>
    <w:rsid w:val="00EE7274"/>
    <w:rsid w:val="00EE7519"/>
    <w:rsid w:val="00EE771C"/>
    <w:rsid w:val="00EF04ED"/>
    <w:rsid w:val="00EF1210"/>
    <w:rsid w:val="00EF1326"/>
    <w:rsid w:val="00EF1F5F"/>
    <w:rsid w:val="00EF25BD"/>
    <w:rsid w:val="00EF2FF4"/>
    <w:rsid w:val="00EF3195"/>
    <w:rsid w:val="00EF36D0"/>
    <w:rsid w:val="00EF3D75"/>
    <w:rsid w:val="00EF3E73"/>
    <w:rsid w:val="00EF43FD"/>
    <w:rsid w:val="00EF4741"/>
    <w:rsid w:val="00EF4B5F"/>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72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92E"/>
    <w:rsid w:val="00F21968"/>
    <w:rsid w:val="00F219AF"/>
    <w:rsid w:val="00F21A47"/>
    <w:rsid w:val="00F21E6C"/>
    <w:rsid w:val="00F22459"/>
    <w:rsid w:val="00F22622"/>
    <w:rsid w:val="00F226F6"/>
    <w:rsid w:val="00F2316D"/>
    <w:rsid w:val="00F23980"/>
    <w:rsid w:val="00F23C53"/>
    <w:rsid w:val="00F24B83"/>
    <w:rsid w:val="00F25268"/>
    <w:rsid w:val="00F27530"/>
    <w:rsid w:val="00F279F8"/>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B71"/>
    <w:rsid w:val="00F4789F"/>
    <w:rsid w:val="00F47DF5"/>
    <w:rsid w:val="00F50662"/>
    <w:rsid w:val="00F50D4F"/>
    <w:rsid w:val="00F50DD0"/>
    <w:rsid w:val="00F50DF2"/>
    <w:rsid w:val="00F510CE"/>
    <w:rsid w:val="00F519AF"/>
    <w:rsid w:val="00F51DE9"/>
    <w:rsid w:val="00F51F16"/>
    <w:rsid w:val="00F5242C"/>
    <w:rsid w:val="00F525DF"/>
    <w:rsid w:val="00F52F21"/>
    <w:rsid w:val="00F54032"/>
    <w:rsid w:val="00F5438E"/>
    <w:rsid w:val="00F54ADF"/>
    <w:rsid w:val="00F54C71"/>
    <w:rsid w:val="00F551CE"/>
    <w:rsid w:val="00F5557B"/>
    <w:rsid w:val="00F55B77"/>
    <w:rsid w:val="00F5609C"/>
    <w:rsid w:val="00F560AC"/>
    <w:rsid w:val="00F5616D"/>
    <w:rsid w:val="00F56405"/>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5A3"/>
    <w:rsid w:val="00F63965"/>
    <w:rsid w:val="00F64F02"/>
    <w:rsid w:val="00F6502D"/>
    <w:rsid w:val="00F651E6"/>
    <w:rsid w:val="00F6532E"/>
    <w:rsid w:val="00F653F8"/>
    <w:rsid w:val="00F65469"/>
    <w:rsid w:val="00F65CC9"/>
    <w:rsid w:val="00F66B84"/>
    <w:rsid w:val="00F67043"/>
    <w:rsid w:val="00F67C0C"/>
    <w:rsid w:val="00F67D3C"/>
    <w:rsid w:val="00F70DC8"/>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97FBE"/>
    <w:rsid w:val="00FA01E0"/>
    <w:rsid w:val="00FA1FDC"/>
    <w:rsid w:val="00FA26AB"/>
    <w:rsid w:val="00FA2E85"/>
    <w:rsid w:val="00FA357F"/>
    <w:rsid w:val="00FA3A58"/>
    <w:rsid w:val="00FA3C33"/>
    <w:rsid w:val="00FA3CFC"/>
    <w:rsid w:val="00FA3DED"/>
    <w:rsid w:val="00FA4634"/>
    <w:rsid w:val="00FA4A0C"/>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5C55"/>
    <w:rsid w:val="00FB64A5"/>
    <w:rsid w:val="00FB7148"/>
    <w:rsid w:val="00FB72CE"/>
    <w:rsid w:val="00FB75BC"/>
    <w:rsid w:val="00FB7B55"/>
    <w:rsid w:val="00FB7C69"/>
    <w:rsid w:val="00FB7CCC"/>
    <w:rsid w:val="00FB7EB7"/>
    <w:rsid w:val="00FC198B"/>
    <w:rsid w:val="00FC1DA0"/>
    <w:rsid w:val="00FC1E1C"/>
    <w:rsid w:val="00FC3075"/>
    <w:rsid w:val="00FC43A7"/>
    <w:rsid w:val="00FC44B7"/>
    <w:rsid w:val="00FC4C5D"/>
    <w:rsid w:val="00FC4CA7"/>
    <w:rsid w:val="00FC4CE0"/>
    <w:rsid w:val="00FC524C"/>
    <w:rsid w:val="00FC6137"/>
    <w:rsid w:val="00FC6488"/>
    <w:rsid w:val="00FC681A"/>
    <w:rsid w:val="00FC77D0"/>
    <w:rsid w:val="00FC77F9"/>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EBA"/>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 w:type="character" w:customStyle="1" w:styleId="B1Char">
    <w:name w:val="B1 Char"/>
    <w:rsid w:val="00BF65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EC200-E111-4206-B19A-54B265C0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632</Words>
  <Characters>3606</Characters>
  <Application>Microsoft Office Word</Application>
  <DocSecurity>0</DocSecurity>
  <Lines>30</Lines>
  <Paragraphs>8</Paragraphs>
  <ScaleCrop>false</ScaleCrop>
  <Company>Vivo</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孙伟-通信研究院</cp:lastModifiedBy>
  <cp:revision>10</cp:revision>
  <cp:lastPrinted>2008-12-09T03:19:00Z</cp:lastPrinted>
  <dcterms:created xsi:type="dcterms:W3CDTF">2021-01-18T11:35:00Z</dcterms:created>
  <dcterms:modified xsi:type="dcterms:W3CDTF">2021-01-18T11:46:00Z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